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94" w:type="dxa"/>
        <w:tblInd w:w="-34" w:type="dxa"/>
        <w:tblLook w:val="04A0" w:firstRow="1" w:lastRow="0" w:firstColumn="1" w:lastColumn="0" w:noHBand="0" w:noVBand="1"/>
      </w:tblPr>
      <w:tblGrid>
        <w:gridCol w:w="3544"/>
        <w:gridCol w:w="630"/>
        <w:gridCol w:w="5220"/>
      </w:tblGrid>
      <w:tr w:rsidR="00C13C20" w:rsidTr="005643D0">
        <w:trPr>
          <w:trHeight w:val="1607"/>
        </w:trPr>
        <w:tc>
          <w:tcPr>
            <w:tcW w:w="3544" w:type="dxa"/>
          </w:tcPr>
          <w:p w:rsidR="00C13C20" w:rsidRPr="00F34F61" w:rsidRDefault="00C13C20" w:rsidP="00FF0B51">
            <w:pPr>
              <w:tabs>
                <w:tab w:val="center" w:pos="1560"/>
                <w:tab w:val="right" w:pos="9071"/>
              </w:tabs>
              <w:jc w:val="center"/>
              <w:rPr>
                <w:szCs w:val="30"/>
              </w:rPr>
            </w:pPr>
            <w:r w:rsidRPr="00F34F61">
              <w:rPr>
                <w:szCs w:val="30"/>
              </w:rPr>
              <w:t>TỈNH ỦY PHÚ YÊN</w:t>
            </w:r>
          </w:p>
          <w:p w:rsidR="00C13C20" w:rsidRPr="009D7955" w:rsidRDefault="00C13C20" w:rsidP="00FF0B51">
            <w:pPr>
              <w:tabs>
                <w:tab w:val="center" w:pos="34"/>
                <w:tab w:val="right" w:pos="9071"/>
              </w:tabs>
              <w:jc w:val="center"/>
              <w:rPr>
                <w:b/>
              </w:rPr>
            </w:pPr>
            <w:r w:rsidRPr="009D7955">
              <w:rPr>
                <w:b/>
              </w:rPr>
              <w:t>BAN TUYÊN GIÁO</w:t>
            </w:r>
          </w:p>
          <w:p w:rsidR="00C13C20" w:rsidRPr="00465239" w:rsidRDefault="00C13C20" w:rsidP="00FF0B51">
            <w:pPr>
              <w:tabs>
                <w:tab w:val="center" w:pos="1560"/>
                <w:tab w:val="right" w:pos="9071"/>
              </w:tabs>
              <w:jc w:val="center"/>
            </w:pPr>
            <w:r w:rsidRPr="00465239">
              <w:t>*</w:t>
            </w:r>
          </w:p>
          <w:p w:rsidR="00C13C20" w:rsidRDefault="00E303A7" w:rsidP="00FF0B51">
            <w:pPr>
              <w:tabs>
                <w:tab w:val="center" w:pos="1560"/>
                <w:tab w:val="right" w:pos="9071"/>
              </w:tabs>
              <w:jc w:val="center"/>
            </w:pPr>
            <w:r>
              <w:t xml:space="preserve">Số  </w:t>
            </w:r>
            <w:r w:rsidR="00AF1783">
              <w:t>920</w:t>
            </w:r>
            <w:r>
              <w:t xml:space="preserve"> -</w:t>
            </w:r>
            <w:r w:rsidR="00C13C20">
              <w:t>CV/BTGTU</w:t>
            </w:r>
          </w:p>
          <w:p w:rsidR="00C13C20" w:rsidRDefault="00C13C20" w:rsidP="00FF0B51">
            <w:pPr>
              <w:tabs>
                <w:tab w:val="center" w:pos="1560"/>
                <w:tab w:val="right" w:pos="9071"/>
              </w:tabs>
              <w:jc w:val="center"/>
              <w:rPr>
                <w:i/>
                <w:sz w:val="24"/>
                <w:szCs w:val="24"/>
              </w:rPr>
            </w:pPr>
            <w:r>
              <w:rPr>
                <w:i/>
                <w:sz w:val="24"/>
                <w:szCs w:val="24"/>
              </w:rPr>
              <w:t>V/v định hướng công tác</w:t>
            </w:r>
          </w:p>
          <w:p w:rsidR="00C13C20" w:rsidRDefault="00C13C20" w:rsidP="005643D0">
            <w:pPr>
              <w:tabs>
                <w:tab w:val="center" w:pos="1560"/>
                <w:tab w:val="right" w:pos="9071"/>
              </w:tabs>
              <w:jc w:val="center"/>
              <w:rPr>
                <w:i/>
                <w:sz w:val="24"/>
                <w:szCs w:val="24"/>
              </w:rPr>
            </w:pPr>
            <w:r>
              <w:rPr>
                <w:i/>
                <w:sz w:val="24"/>
                <w:szCs w:val="24"/>
              </w:rPr>
              <w:t>tuyên truyền trong tháng 11/2017</w:t>
            </w:r>
          </w:p>
          <w:p w:rsidR="005643D0" w:rsidRDefault="005643D0" w:rsidP="005643D0">
            <w:pPr>
              <w:tabs>
                <w:tab w:val="center" w:pos="1560"/>
                <w:tab w:val="right" w:pos="9071"/>
              </w:tabs>
              <w:jc w:val="center"/>
            </w:pPr>
          </w:p>
        </w:tc>
        <w:tc>
          <w:tcPr>
            <w:tcW w:w="630" w:type="dxa"/>
          </w:tcPr>
          <w:p w:rsidR="00C13C20" w:rsidRDefault="00C13C20" w:rsidP="00FF0B51">
            <w:pPr>
              <w:tabs>
                <w:tab w:val="center" w:pos="1560"/>
                <w:tab w:val="right" w:pos="9071"/>
              </w:tabs>
            </w:pPr>
          </w:p>
        </w:tc>
        <w:tc>
          <w:tcPr>
            <w:tcW w:w="5220" w:type="dxa"/>
          </w:tcPr>
          <w:p w:rsidR="00C13C20" w:rsidRPr="009D7955" w:rsidRDefault="00C13C20" w:rsidP="00FF0B51">
            <w:pPr>
              <w:tabs>
                <w:tab w:val="center" w:pos="1560"/>
                <w:tab w:val="right" w:pos="9071"/>
              </w:tabs>
              <w:jc w:val="right"/>
              <w:rPr>
                <w:b/>
                <w:sz w:val="30"/>
                <w:u w:val="single"/>
              </w:rPr>
            </w:pPr>
            <w:r w:rsidRPr="009D7955">
              <w:rPr>
                <w:b/>
                <w:sz w:val="30"/>
                <w:u w:val="single"/>
              </w:rPr>
              <w:t>ĐẢNG CỘNG SẢN VIỆT NAM</w:t>
            </w:r>
          </w:p>
          <w:p w:rsidR="00C13C20" w:rsidRDefault="00C13C20" w:rsidP="00E303A7">
            <w:pPr>
              <w:tabs>
                <w:tab w:val="center" w:pos="1560"/>
                <w:tab w:val="right" w:pos="9071"/>
              </w:tabs>
              <w:jc w:val="right"/>
            </w:pPr>
            <w:r>
              <w:rPr>
                <w:i/>
              </w:rPr>
              <w:t xml:space="preserve">Tuy Hòa, ngày </w:t>
            </w:r>
            <w:r w:rsidR="00E303A7">
              <w:rPr>
                <w:i/>
              </w:rPr>
              <w:t>0</w:t>
            </w:r>
            <w:r>
              <w:rPr>
                <w:i/>
              </w:rPr>
              <w:t>1 tháng 1</w:t>
            </w:r>
            <w:r w:rsidR="00E303A7">
              <w:rPr>
                <w:i/>
              </w:rPr>
              <w:t>1</w:t>
            </w:r>
            <w:r>
              <w:rPr>
                <w:i/>
              </w:rPr>
              <w:t xml:space="preserve"> </w:t>
            </w:r>
            <w:r w:rsidRPr="009D7955">
              <w:rPr>
                <w:i/>
              </w:rPr>
              <w:t>năm 201</w:t>
            </w:r>
            <w:r>
              <w:rPr>
                <w:i/>
              </w:rPr>
              <w:t>7</w:t>
            </w:r>
          </w:p>
        </w:tc>
      </w:tr>
    </w:tbl>
    <w:tbl>
      <w:tblPr>
        <w:tblStyle w:val="TableGrid"/>
        <w:tblW w:w="8415"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3"/>
        <w:gridCol w:w="5562"/>
      </w:tblGrid>
      <w:tr w:rsidR="00C13C20" w:rsidTr="00D97CEC">
        <w:tc>
          <w:tcPr>
            <w:tcW w:w="2853" w:type="dxa"/>
          </w:tcPr>
          <w:p w:rsidR="00C13C20" w:rsidRDefault="00C13C20" w:rsidP="006C5E23">
            <w:pPr>
              <w:spacing w:line="276" w:lineRule="auto"/>
              <w:jc w:val="right"/>
            </w:pPr>
            <w:r>
              <w:t>Kính gửi:</w:t>
            </w:r>
          </w:p>
        </w:tc>
        <w:tc>
          <w:tcPr>
            <w:tcW w:w="5562" w:type="dxa"/>
          </w:tcPr>
          <w:p w:rsidR="00C13C20" w:rsidRDefault="00C13C20" w:rsidP="006C5E23">
            <w:pPr>
              <w:spacing w:line="276" w:lineRule="auto"/>
              <w:ind w:left="-126" w:firstLine="52"/>
            </w:pPr>
            <w:r>
              <w:t>- Sở Thông tin - Truyền thông;</w:t>
            </w:r>
          </w:p>
          <w:p w:rsidR="00C13C20" w:rsidRDefault="00C13C20" w:rsidP="006C5E23">
            <w:pPr>
              <w:spacing w:line="276" w:lineRule="auto"/>
              <w:ind w:left="-126" w:firstLine="52"/>
            </w:pPr>
            <w:r>
              <w:t xml:space="preserve">- Sở Văn hóa - Thể thao và Du lịch; </w:t>
            </w:r>
          </w:p>
          <w:p w:rsidR="00C13C20" w:rsidRDefault="00C13C20" w:rsidP="006C5E23">
            <w:pPr>
              <w:spacing w:line="276" w:lineRule="auto"/>
              <w:ind w:left="-74"/>
            </w:pPr>
            <w:r>
              <w:t xml:space="preserve">- Ban tuyên giáo các huyện, thị, thành ủy, </w:t>
            </w:r>
          </w:p>
          <w:p w:rsidR="00C13C20" w:rsidRDefault="00C13C20" w:rsidP="006C5E23">
            <w:pPr>
              <w:spacing w:line="276" w:lineRule="auto"/>
              <w:ind w:left="68" w:hanging="142"/>
            </w:pPr>
            <w:r>
              <w:t xml:space="preserve">  đảng ủy trực thuộc Tỉnh ủy; M</w:t>
            </w:r>
            <w:r w:rsidRPr="00D47616">
              <w:t>ặt</w:t>
            </w:r>
            <w:r>
              <w:t xml:space="preserve"> tr</w:t>
            </w:r>
            <w:r w:rsidRPr="00D47616">
              <w:t>ận</w:t>
            </w:r>
            <w:r>
              <w:t xml:space="preserve"> T</w:t>
            </w:r>
            <w:r w:rsidRPr="00D47616">
              <w:t>ổ</w:t>
            </w:r>
            <w:r>
              <w:t xml:space="preserve"> qu</w:t>
            </w:r>
            <w:r w:rsidRPr="00D47616">
              <w:t>ốc</w:t>
            </w:r>
            <w:r>
              <w:t xml:space="preserve"> v</w:t>
            </w:r>
            <w:r w:rsidRPr="00D47616">
              <w:t>à</w:t>
            </w:r>
            <w:r>
              <w:t xml:space="preserve"> c</w:t>
            </w:r>
            <w:r w:rsidRPr="00D47616">
              <w:t>á</w:t>
            </w:r>
            <w:r>
              <w:t>c đoàn thể chính trị - xã hội tỉnh;</w:t>
            </w:r>
          </w:p>
          <w:p w:rsidR="00C13C20" w:rsidRDefault="00C13C20" w:rsidP="006C5E23">
            <w:pPr>
              <w:spacing w:line="276" w:lineRule="auto"/>
              <w:ind w:left="-126" w:firstLine="52"/>
            </w:pPr>
            <w:r>
              <w:t>- Các cơ quan báo chí của tỉnh.</w:t>
            </w:r>
          </w:p>
        </w:tc>
      </w:tr>
    </w:tbl>
    <w:p w:rsidR="00C13C20" w:rsidRDefault="00C13C20" w:rsidP="00C13C20">
      <w:pPr>
        <w:spacing w:before="60" w:after="60"/>
        <w:jc w:val="center"/>
      </w:pPr>
      <w:r>
        <w:t xml:space="preserve">                    --------</w:t>
      </w:r>
    </w:p>
    <w:p w:rsidR="005643D0" w:rsidRDefault="005643D0" w:rsidP="00244E9D">
      <w:pPr>
        <w:spacing w:before="120" w:after="120"/>
        <w:ind w:firstLine="709"/>
        <w:jc w:val="both"/>
      </w:pPr>
    </w:p>
    <w:p w:rsidR="00C13C20" w:rsidRDefault="00C13C20" w:rsidP="007127FE">
      <w:pPr>
        <w:spacing w:before="120" w:after="120" w:line="276" w:lineRule="auto"/>
        <w:ind w:firstLine="709"/>
        <w:jc w:val="both"/>
      </w:pPr>
      <w:r>
        <w:t xml:space="preserve">Để thực hiện tốt nhiệm vụ công tác tuyên truyền trong tháng 11 năm 2017, Ban Tuyên giáo Tỉnh ủy định hướng một số nội dung trọng tâm như sau:  </w:t>
      </w:r>
    </w:p>
    <w:p w:rsidR="000051C3" w:rsidRDefault="00EB3F7C" w:rsidP="007127FE">
      <w:pPr>
        <w:spacing w:before="120" w:after="120" w:line="276" w:lineRule="auto"/>
        <w:ind w:firstLine="709"/>
        <w:jc w:val="both"/>
      </w:pPr>
      <w:r>
        <w:t xml:space="preserve">1- </w:t>
      </w:r>
      <w:r w:rsidR="00014E81">
        <w:t>Tiếp tục t</w:t>
      </w:r>
      <w:r w:rsidR="000051C3">
        <w:t xml:space="preserve">uyên truyền về kết quả, ý nghĩa của Hội nghị Trung ương 6 khóa XII, trong đó </w:t>
      </w:r>
      <w:r w:rsidR="009B701C">
        <w:t>t</w:t>
      </w:r>
      <w:r w:rsidR="009B701C" w:rsidRPr="009B701C">
        <w:t>ập</w:t>
      </w:r>
      <w:r w:rsidR="009B701C">
        <w:t xml:space="preserve"> trung </w:t>
      </w:r>
      <w:r w:rsidR="000051C3">
        <w:t>làm rõ: Những định hướng lớn của Trung ương khi bàn về các nội dung liên quan đến kinh tế - xã hội, y tế, dân số, đổi mới hệ thống chính trị</w:t>
      </w:r>
      <w:r w:rsidR="009B701C">
        <w:t xml:space="preserve">, </w:t>
      </w:r>
      <w:r w:rsidR="000051C3">
        <w:t xml:space="preserve"> </w:t>
      </w:r>
      <w:r w:rsidR="009B701C">
        <w:t>kh</w:t>
      </w:r>
      <w:r w:rsidR="009B701C" w:rsidRPr="009B701C">
        <w:t>ẳng</w:t>
      </w:r>
      <w:r w:rsidR="009B701C">
        <w:t xml:space="preserve"> </w:t>
      </w:r>
      <w:r w:rsidR="009B701C" w:rsidRPr="009B701C">
        <w:t>định</w:t>
      </w:r>
      <w:r w:rsidR="009B701C">
        <w:t xml:space="preserve"> </w:t>
      </w:r>
      <w:r w:rsidR="009B701C" w:rsidRPr="009B701C">
        <w:t>đó</w:t>
      </w:r>
      <w:r w:rsidR="000051C3">
        <w:t xml:space="preserve"> là tiền đề chính trị, </w:t>
      </w:r>
      <w:r w:rsidR="009B701C">
        <w:t>l</w:t>
      </w:r>
      <w:r w:rsidR="009B701C" w:rsidRPr="009B701C">
        <w:t>à</w:t>
      </w:r>
      <w:r w:rsidR="000051C3">
        <w:t xml:space="preserve"> xung lực m</w:t>
      </w:r>
      <w:r w:rsidR="008B1FF6">
        <w:t xml:space="preserve">ới cho đất nước vững bước bước vào năm thứ 3 </w:t>
      </w:r>
      <w:r w:rsidR="000051C3">
        <w:t>triển khai thực hiện thắng lợi Nghị quyết Đại hội XII của Đảng</w:t>
      </w:r>
      <w:r w:rsidR="000D68B7">
        <w:t xml:space="preserve">; những quyết định liên quan đến công tác cán bộ của Đảng tại Hội nghị lần này thể hiện quyết tâm của Đảng trong xây dựng, chỉnh đốn Đảng, nâng cao tính chiến đấu của Đảng, tạo niềm tin của </w:t>
      </w:r>
      <w:r w:rsidR="005B6629">
        <w:t>nhân</w:t>
      </w:r>
      <w:r w:rsidR="000D68B7">
        <w:t xml:space="preserve"> dân đối với Đảng.</w:t>
      </w:r>
    </w:p>
    <w:p w:rsidR="009071A8" w:rsidRDefault="00090CF3" w:rsidP="007127FE">
      <w:pPr>
        <w:spacing w:before="120" w:after="120" w:line="276" w:lineRule="auto"/>
        <w:ind w:firstLine="709"/>
        <w:jc w:val="both"/>
      </w:pPr>
      <w:r>
        <w:t>2</w:t>
      </w:r>
      <w:r w:rsidR="000051C3">
        <w:t xml:space="preserve">- </w:t>
      </w:r>
      <w:r w:rsidR="007B639A">
        <w:t xml:space="preserve">Phản ánh kịp thời, chính xác những hoạt động của </w:t>
      </w:r>
      <w:r w:rsidR="00DB03E6">
        <w:t xml:space="preserve">Kỳ </w:t>
      </w:r>
      <w:r w:rsidR="007B639A">
        <w:t>họp thứ tư Quốc hội khóa XIV. Tập trung làm rõ những nội dung, vấn đề mà cử tri cả nước, cử tri trong tỉnh</w:t>
      </w:r>
      <w:r w:rsidR="00D1637F">
        <w:t>,</w:t>
      </w:r>
      <w:r w:rsidR="007B639A">
        <w:t xml:space="preserve"> dư luận xã hội quan tâm</w:t>
      </w:r>
      <w:r w:rsidR="005D7236">
        <w:t>, nhất là những luồng ý kiến</w:t>
      </w:r>
      <w:r w:rsidR="00F76D06">
        <w:t xml:space="preserve"> có tính phản biện, góp ý xây dựng vào một số </w:t>
      </w:r>
      <w:r w:rsidR="00E73DF2">
        <w:t xml:space="preserve">dự án </w:t>
      </w:r>
      <w:r w:rsidR="00F76D06">
        <w:t xml:space="preserve">luật được đưa ra </w:t>
      </w:r>
      <w:r w:rsidR="00E73DF2">
        <w:t xml:space="preserve">tại kỳ họp lần này. </w:t>
      </w:r>
      <w:proofErr w:type="gramStart"/>
      <w:r w:rsidR="00E73DF2">
        <w:t>Tránh những thông tin mang tính chủ quan, thiếu cơ sở khoa học làm ảnh hưởng đến uy tín của các cấp, các ngành và của Quốc hội.</w:t>
      </w:r>
      <w:proofErr w:type="gramEnd"/>
      <w:r w:rsidR="00F14895">
        <w:t xml:space="preserve"> </w:t>
      </w:r>
    </w:p>
    <w:p w:rsidR="00E20BB8" w:rsidRDefault="00A70B2F" w:rsidP="007127FE">
      <w:pPr>
        <w:spacing w:before="120" w:after="120" w:line="276" w:lineRule="auto"/>
        <w:ind w:firstLine="709"/>
        <w:jc w:val="both"/>
      </w:pPr>
      <w:r>
        <w:t>3</w:t>
      </w:r>
      <w:r w:rsidR="0032497F">
        <w:t xml:space="preserve">- </w:t>
      </w:r>
      <w:r w:rsidR="00CD0564">
        <w:t>Phản ánh kịp thời về các hoạt động quan trọng trong Tuần lễ Cấp cao APEC</w:t>
      </w:r>
      <w:r w:rsidR="00FF0323">
        <w:t xml:space="preserve"> </w:t>
      </w:r>
      <w:r w:rsidR="00CD0564">
        <w:t xml:space="preserve">Việt Nam 2017. </w:t>
      </w:r>
      <w:proofErr w:type="gramStart"/>
      <w:r w:rsidR="00CD0564">
        <w:t xml:space="preserve">Làm rõ sự nỗ lực của Việt Nam đối với việc chuẩn bị mọi điều kiện tốt nhất trong điều kiện có thể </w:t>
      </w:r>
      <w:r w:rsidR="009C6192">
        <w:t xml:space="preserve">để bảo </w:t>
      </w:r>
      <w:r w:rsidR="00CD0564">
        <w:t>đảm thành công tốt đẹp cho các hoạt động của diễn đàn APEC - 2017 trong nhiều tháng qua.</w:t>
      </w:r>
      <w:proofErr w:type="gramEnd"/>
      <w:r w:rsidR="00025F94">
        <w:t xml:space="preserve"> Nêu bật những kết quả to lớn mà đoàn đại biểu cấp cao của các nước đã đạt được tại diễn đàn APEC - 2017 sẽ là dấu mốc mở ra cơ hội phát triển quan hệ đối ngoại, phát </w:t>
      </w:r>
      <w:r w:rsidR="00E0444F">
        <w:t>triển kinh tế giữa</w:t>
      </w:r>
      <w:r w:rsidR="00025F94">
        <w:t xml:space="preserve"> các nước thành viên APEC, tác động sâu sắc đến sự ổn định, phát triển của khu vực, thế giới, trong đó có ASEAN và Việt Nam.</w:t>
      </w:r>
    </w:p>
    <w:p w:rsidR="00616DCD" w:rsidRDefault="00616DCD" w:rsidP="007127FE">
      <w:pPr>
        <w:spacing w:before="120" w:after="120" w:line="276" w:lineRule="auto"/>
        <w:ind w:firstLine="709"/>
        <w:jc w:val="both"/>
      </w:pPr>
      <w:r>
        <w:lastRenderedPageBreak/>
        <w:t xml:space="preserve">4- </w:t>
      </w:r>
      <w:r w:rsidR="00D5341F">
        <w:t xml:space="preserve">Tuyên truyền các chương trình hành động và kế hoạch của Tỉnh ủy triển khai thực hiện các nghị quyết Hội nghị </w:t>
      </w:r>
      <w:r w:rsidR="003F53CF">
        <w:t>lần thứ 5 Ban Chấp hành Trung ương khóa XII: Chương trình hành động số 17-CTr/TU, ngày 03/10/2017 về phát triển kinh tế tư nhân trên địa bàn tỉnh</w:t>
      </w:r>
      <w:r w:rsidR="0096423C">
        <w:t>;</w:t>
      </w:r>
      <w:r w:rsidR="00120D2D">
        <w:t xml:space="preserve"> Chương trình hành động số 18-CTr/TU, ngày 03/10/2017 về thực hiện việc hoàn thiện </w:t>
      </w:r>
      <w:r w:rsidR="0096423C">
        <w:t xml:space="preserve">thể chế kinh tế thị trường định hướng xã hội chủ nghĩa; Kế hoạch số </w:t>
      </w:r>
      <w:r w:rsidR="005D1C51">
        <w:t>46-KH/TU</w:t>
      </w:r>
      <w:r w:rsidR="008308A2">
        <w:t>, ngày 03/10/2017</w:t>
      </w:r>
      <w:r w:rsidR="004C05F1">
        <w:t xml:space="preserve"> về tiếp tục cơ cấu lại, đổi mới và nâng cao hiệu quả doanh nghiệp nhà nước và doanh nghiệp có vốn nhà nước thuộc tỉnh quản lý.</w:t>
      </w:r>
    </w:p>
    <w:p w:rsidR="00E20BB8" w:rsidRPr="000C6D93" w:rsidRDefault="00616DCD" w:rsidP="007127FE">
      <w:pPr>
        <w:spacing w:before="120" w:after="120" w:line="276" w:lineRule="auto"/>
        <w:ind w:firstLine="709"/>
        <w:jc w:val="both"/>
      </w:pPr>
      <w:r>
        <w:t>5</w:t>
      </w:r>
      <w:r w:rsidR="00A70B2F" w:rsidRPr="000C6D93">
        <w:t xml:space="preserve">- </w:t>
      </w:r>
      <w:r w:rsidR="00A0082E" w:rsidRPr="000C6D93">
        <w:t>Đẩy mạnh tuyên truyền về kết quả thực hiện Nghị quyết Đại hội Đảng bộ tỉnh lần thứ XVI và nghị quyết đại hội đảng bộ các cấp; tập trung t</w:t>
      </w:r>
      <w:r w:rsidR="00A70B2F" w:rsidRPr="000C6D93">
        <w:t xml:space="preserve">uyên truyền về bức tranh kinh tế - xã hội </w:t>
      </w:r>
      <w:r w:rsidR="003976C7" w:rsidRPr="000C6D93">
        <w:t xml:space="preserve">của đất nước, của tỉnh </w:t>
      </w:r>
      <w:r w:rsidR="00A70B2F" w:rsidRPr="000C6D93">
        <w:t xml:space="preserve">trong năm 2017, nhấn mạnh đó là kết quả </w:t>
      </w:r>
      <w:r w:rsidR="003976C7" w:rsidRPr="000C6D93">
        <w:t xml:space="preserve">nỗ lực </w:t>
      </w:r>
      <w:r w:rsidR="00A70B2F" w:rsidRPr="000C6D93">
        <w:t xml:space="preserve">của </w:t>
      </w:r>
      <w:r w:rsidR="003976C7" w:rsidRPr="000C6D93">
        <w:t xml:space="preserve">cả </w:t>
      </w:r>
      <w:r w:rsidR="00A70B2F" w:rsidRPr="000C6D93">
        <w:t>hệ thống chính trị, của nhân dân trong khắc phục khó khăn, thách thức; qua đó tạo niềm tin của nhân dân đối với sự lãnh đạo</w:t>
      </w:r>
      <w:r w:rsidR="003976C7" w:rsidRPr="000C6D93">
        <w:t>, chỉ đạo, điều hành của cấp ủy và chính quyền các cấp</w:t>
      </w:r>
      <w:r w:rsidR="00701F46" w:rsidRPr="000C6D93">
        <w:t>; t</w:t>
      </w:r>
      <w:r w:rsidR="00A70B2F" w:rsidRPr="000C6D93">
        <w:t xml:space="preserve">uyên truyền </w:t>
      </w:r>
      <w:r w:rsidR="00701F46" w:rsidRPr="000C6D93">
        <w:t xml:space="preserve">việc đề ra </w:t>
      </w:r>
      <w:r w:rsidR="0086335E" w:rsidRPr="000C6D93">
        <w:t>các giải pháp</w:t>
      </w:r>
      <w:r w:rsidR="00A70B2F" w:rsidRPr="000C6D93">
        <w:t xml:space="preserve"> thực hiện thắng lợi các chỉ tiêu, mục tiêu lớn trong phát triển kinh tế - xã hội năm 2017</w:t>
      </w:r>
      <w:r w:rsidR="00701F46" w:rsidRPr="000C6D93">
        <w:t xml:space="preserve"> của các cấp, các ngành</w:t>
      </w:r>
      <w:r w:rsidR="00A70B2F" w:rsidRPr="000C6D93">
        <w:t>.</w:t>
      </w:r>
    </w:p>
    <w:p w:rsidR="00E20BB8" w:rsidRDefault="00616DCD" w:rsidP="007127FE">
      <w:pPr>
        <w:spacing w:before="120" w:after="120" w:line="276" w:lineRule="auto"/>
        <w:ind w:firstLine="709"/>
        <w:jc w:val="both"/>
      </w:pPr>
      <w:r>
        <w:t>6</w:t>
      </w:r>
      <w:r w:rsidR="00E20BB8">
        <w:t>- Phản ánh các hoạt động cứu trợ nhân đạo, sự vào cuộc sát sao, có trách nhiệm của các cấp ủy, chính quyền, đoàn thể trong công tác khắc phục</w:t>
      </w:r>
      <w:r w:rsidR="005E5166">
        <w:t xml:space="preserve"> hậu quả thiên tai ở nhiều địa phương</w:t>
      </w:r>
      <w:r w:rsidR="00701F46">
        <w:t xml:space="preserve">; </w:t>
      </w:r>
      <w:r w:rsidR="00094BA0">
        <w:t xml:space="preserve">các giải pháp </w:t>
      </w:r>
      <w:r w:rsidR="00B818AD">
        <w:t xml:space="preserve">phòng, tránh, giảm nhẹ hậu quả thiên tai và biến </w:t>
      </w:r>
      <w:r w:rsidR="005F59F9">
        <w:t>đ</w:t>
      </w:r>
      <w:r w:rsidR="00B818AD">
        <w:t>ổi khí hậu</w:t>
      </w:r>
      <w:r w:rsidR="00437B91">
        <w:t>, biến đổi môi trường ở từng vùng, miền, địa phương</w:t>
      </w:r>
      <w:r w:rsidR="00AE5403">
        <w:t>…</w:t>
      </w:r>
    </w:p>
    <w:p w:rsidR="009071A8" w:rsidRDefault="00616DCD" w:rsidP="007127FE">
      <w:pPr>
        <w:spacing w:before="120" w:after="120" w:line="276" w:lineRule="auto"/>
        <w:ind w:firstLine="709"/>
        <w:jc w:val="both"/>
      </w:pPr>
      <w:r>
        <w:t>7</w:t>
      </w:r>
      <w:r w:rsidR="009071A8">
        <w:t>- Tham mưu cấp ủy lãnh đạo, chỉ đạo việc chuẩn bị các điều kiện để tổ chức học tập, quán triệt, tuyên truyền, triển khai thực hiện Nghị quyết Trung ương 6</w:t>
      </w:r>
      <w:r w:rsidR="00522CBE">
        <w:t xml:space="preserve"> khóa XII</w:t>
      </w:r>
      <w:r w:rsidR="009071A8">
        <w:t>, bảo đảm thiết thực, hiệu quả; gắn với xây dựng chương trình, kế hoạch cụ thể của từng ngành, từng địa phương, cơ quan, đơn vị.</w:t>
      </w:r>
    </w:p>
    <w:p w:rsidR="007E4C3F" w:rsidRDefault="00616DCD" w:rsidP="007127FE">
      <w:pPr>
        <w:spacing w:before="120" w:after="120" w:line="276" w:lineRule="auto"/>
        <w:ind w:firstLine="709"/>
        <w:jc w:val="both"/>
      </w:pPr>
      <w:r>
        <w:t>8</w:t>
      </w:r>
      <w:r w:rsidR="002E2F42">
        <w:t xml:space="preserve">- </w:t>
      </w:r>
      <w:r w:rsidR="003539DB">
        <w:t xml:space="preserve">Phản ánh hoạt động </w:t>
      </w:r>
      <w:r w:rsidR="007E4C3F">
        <w:t xml:space="preserve">đối ngoại </w:t>
      </w:r>
      <w:r w:rsidR="003539DB">
        <w:t>của các đồng chí lãnh đạo Đảng, Nhà nước</w:t>
      </w:r>
      <w:r w:rsidR="007E4C3F">
        <w:t xml:space="preserve">. </w:t>
      </w:r>
      <w:proofErr w:type="gramStart"/>
      <w:r w:rsidR="007E4C3F">
        <w:t>Tiếp tục tuyên truyền các hoạt động trong khuôn khổ Năm Đoàn kết hữu nghị Việt Nam - Lào, Năm Hữu nghị Việt Nam - Campuchia.</w:t>
      </w:r>
      <w:proofErr w:type="gramEnd"/>
    </w:p>
    <w:p w:rsidR="00C13C20" w:rsidRDefault="00616DCD" w:rsidP="007127FE">
      <w:pPr>
        <w:spacing w:before="120" w:after="120" w:line="276" w:lineRule="auto"/>
        <w:ind w:firstLine="709"/>
        <w:jc w:val="both"/>
      </w:pPr>
      <w:r>
        <w:t>9</w:t>
      </w:r>
      <w:r w:rsidR="0032497F">
        <w:t xml:space="preserve">- </w:t>
      </w:r>
      <w:r w:rsidR="007C3CAD">
        <w:t>Tuyên truyền các ngày lễ, ngày kỷ niệm, các sự kiện chính trị quan trọng</w:t>
      </w:r>
      <w:r w:rsidR="00282609">
        <w:t>:</w:t>
      </w:r>
      <w:r w:rsidR="00BE051E">
        <w:t xml:space="preserve"> </w:t>
      </w:r>
      <w:r w:rsidR="00845FD4">
        <w:t xml:space="preserve">Tuyên </w:t>
      </w:r>
      <w:r w:rsidR="00282609">
        <w:t>truyền các hoạt động nhân kỷ niệm 100 năm Cách mạng tháng Mười Nga (07/11/1917 - 07/11/2017) theo Hướng dẫn số 34-HD/BTGTU, ngày 14/8/2017 của Ban Tuyên giáo Tỉnh ủy</w:t>
      </w:r>
      <w:r w:rsidR="00BE051E">
        <w:t>;</w:t>
      </w:r>
      <w:r w:rsidR="00845FD4">
        <w:t xml:space="preserve"> </w:t>
      </w:r>
      <w:r w:rsidR="00930A8D">
        <w:t>k</w:t>
      </w:r>
      <w:r w:rsidR="00930A8D" w:rsidRPr="00930A8D">
        <w:t>ỷ</w:t>
      </w:r>
      <w:r w:rsidR="00930A8D">
        <w:t xml:space="preserve"> ni</w:t>
      </w:r>
      <w:r w:rsidR="00930A8D" w:rsidRPr="00930A8D">
        <w:t>ệm</w:t>
      </w:r>
      <w:r w:rsidR="00930A8D">
        <w:t xml:space="preserve"> ng</w:t>
      </w:r>
      <w:r w:rsidR="00930A8D" w:rsidRPr="00930A8D">
        <w:t>ày</w:t>
      </w:r>
      <w:r w:rsidR="00930A8D">
        <w:t xml:space="preserve"> </w:t>
      </w:r>
      <w:r w:rsidR="003B58EB">
        <w:t xml:space="preserve">Quốc hội </w:t>
      </w:r>
      <w:r w:rsidR="00845FD4">
        <w:t xml:space="preserve">biểu quyết thông qua </w:t>
      </w:r>
      <w:r w:rsidR="003B58EB">
        <w:t xml:space="preserve">Hiến pháp </w:t>
      </w:r>
      <w:r w:rsidR="00845FD4">
        <w:t xml:space="preserve">đầu tiên </w:t>
      </w:r>
      <w:r w:rsidR="003B58EB">
        <w:t xml:space="preserve">của nước Việt Nam dân chủ công hòa (nay là </w:t>
      </w:r>
      <w:r w:rsidR="00A168FA">
        <w:t xml:space="preserve">nước </w:t>
      </w:r>
      <w:r w:rsidR="003B58EB">
        <w:t>Cộng hòa xã hội chủ nghĩa Việt Nam)</w:t>
      </w:r>
      <w:r w:rsidR="0011740F">
        <w:t xml:space="preserve"> - ngày </w:t>
      </w:r>
      <w:r w:rsidR="00A168FA">
        <w:t>0</w:t>
      </w:r>
      <w:r w:rsidR="0011740F">
        <w:t>9/11/1946</w:t>
      </w:r>
      <w:r w:rsidR="00BE051E">
        <w:t>;</w:t>
      </w:r>
      <w:r w:rsidR="00585874">
        <w:t xml:space="preserve"> </w:t>
      </w:r>
      <w:r w:rsidR="00816753">
        <w:t xml:space="preserve">Kỷ niệm </w:t>
      </w:r>
      <w:r w:rsidR="00585874">
        <w:t>Ngày Nhà giáo Việt Nam (20/11)</w:t>
      </w:r>
      <w:r w:rsidR="00BE051E">
        <w:t>;</w:t>
      </w:r>
      <w:r w:rsidR="00F147AC">
        <w:t xml:space="preserve"> </w:t>
      </w:r>
      <w:r w:rsidR="00E8250D">
        <w:t xml:space="preserve">Kỷ niệm 77 năm </w:t>
      </w:r>
      <w:r w:rsidR="00585874">
        <w:t>Ngày Nam kỳ khởi nghĩa (23/11/</w:t>
      </w:r>
      <w:r w:rsidR="00E8250D">
        <w:t>1940 - 23/11/2017</w:t>
      </w:r>
      <w:r w:rsidR="00585874">
        <w:t>)</w:t>
      </w:r>
      <w:r w:rsidR="00BE051E">
        <w:t>;</w:t>
      </w:r>
      <w:r w:rsidR="008B1BB4">
        <w:t xml:space="preserve"> Kỷ niệm 95 năm ngày sinh Chủ tịch Hội đồng Bộ trưởng - Thủ tướng Chính phủ Võ Văn Kiệt (23/11/1922 - 23/11/2017)</w:t>
      </w:r>
      <w:r w:rsidR="00BE051E">
        <w:t>;</w:t>
      </w:r>
      <w:r w:rsidR="008B1BB4">
        <w:t xml:space="preserve"> Kỷ niệm 71 năm ngày thành lập Hội Chữ thập đỏ Việt Nam (23/11/1946 - 23/11/2017)</w:t>
      </w:r>
      <w:r w:rsidR="00BE051E">
        <w:t>;</w:t>
      </w:r>
      <w:r w:rsidR="00F147AC">
        <w:t xml:space="preserve"> </w:t>
      </w:r>
      <w:r w:rsidR="001411EA">
        <w:t xml:space="preserve">Kỷ niệm 197 </w:t>
      </w:r>
      <w:r w:rsidR="001411EA">
        <w:lastRenderedPageBreak/>
        <w:t xml:space="preserve">năm </w:t>
      </w:r>
      <w:r w:rsidR="00DD4299">
        <w:t xml:space="preserve">Ngày sinh </w:t>
      </w:r>
      <w:r w:rsidR="001411EA">
        <w:t xml:space="preserve">Ph. </w:t>
      </w:r>
      <w:r w:rsidR="00DD4299">
        <w:t>Ăngghen (28/11/1820</w:t>
      </w:r>
      <w:r w:rsidR="001411EA">
        <w:t xml:space="preserve"> - 28/11/2017</w:t>
      </w:r>
      <w:r w:rsidR="00DD4299">
        <w:t>)</w:t>
      </w:r>
      <w:r w:rsidR="00BE051E">
        <w:t>;</w:t>
      </w:r>
      <w:r w:rsidR="00F147AC">
        <w:t xml:space="preserve"> </w:t>
      </w:r>
      <w:r w:rsidR="00EA20A1">
        <w:t xml:space="preserve">Kỷ niệm 53 năm </w:t>
      </w:r>
      <w:r w:rsidR="001E6FE1">
        <w:t xml:space="preserve">Bến Vũng Rô tiếp nhận chuyến hàng đầu tiên của Tàu </w:t>
      </w:r>
      <w:r w:rsidR="00A168FA">
        <w:t xml:space="preserve">Không </w:t>
      </w:r>
      <w:r w:rsidR="001E6FE1">
        <w:t>số</w:t>
      </w:r>
      <w:r w:rsidR="00EA20A1">
        <w:t xml:space="preserve"> (28/11/1964 - 28/11/2017)</w:t>
      </w:r>
      <w:r w:rsidR="00BE051E">
        <w:t>…</w:t>
      </w:r>
    </w:p>
    <w:p w:rsidR="00C13C20" w:rsidRDefault="00C13C20" w:rsidP="007127FE">
      <w:pPr>
        <w:spacing w:before="120" w:after="240" w:line="276" w:lineRule="auto"/>
        <w:ind w:firstLine="709"/>
        <w:jc w:val="both"/>
      </w:pPr>
      <w:r>
        <w:t>Trên đây là một số nội dung tuyên truyền tr</w:t>
      </w:r>
      <w:r w:rsidRPr="00611AEC">
        <w:t>ọng</w:t>
      </w:r>
      <w:r>
        <w:t xml:space="preserve"> t</w:t>
      </w:r>
      <w:r w:rsidRPr="00611AEC">
        <w:t>â</w:t>
      </w:r>
      <w:r>
        <w:t>m trong tháng 11 năm 2017, Ban Tuyên giáo Tỉnh ủy đề nghị các cơ quan, đơn vị, địa phương nghiêm túc triển khai thực hiện.</w:t>
      </w:r>
    </w:p>
    <w:p w:rsidR="002E158F" w:rsidRPr="000B5EAE" w:rsidRDefault="002E158F" w:rsidP="007127FE">
      <w:pPr>
        <w:spacing w:before="120" w:after="240" w:line="276" w:lineRule="auto"/>
        <w:ind w:firstLine="709"/>
        <w:jc w:val="both"/>
        <w:rPr>
          <w:sz w:val="4"/>
        </w:rPr>
      </w:pPr>
    </w:p>
    <w:tbl>
      <w:tblPr>
        <w:tblStyle w:val="TableGrid"/>
        <w:tblW w:w="99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870"/>
      </w:tblGrid>
      <w:tr w:rsidR="00C13C20" w:rsidTr="000B3ABA">
        <w:tc>
          <w:tcPr>
            <w:tcW w:w="6062" w:type="dxa"/>
          </w:tcPr>
          <w:p w:rsidR="00C13C20" w:rsidRDefault="00C13C20" w:rsidP="00FF0B51">
            <w:pPr>
              <w:jc w:val="both"/>
            </w:pPr>
            <w:r w:rsidRPr="00FD73EC">
              <w:rPr>
                <w:u w:val="single"/>
              </w:rPr>
              <w:t>Nơi nhận</w:t>
            </w:r>
            <w:r>
              <w:t>:</w:t>
            </w:r>
          </w:p>
          <w:p w:rsidR="00C13C20" w:rsidRDefault="00C13C20" w:rsidP="00FF0B51">
            <w:pPr>
              <w:jc w:val="both"/>
              <w:rPr>
                <w:sz w:val="24"/>
                <w:szCs w:val="24"/>
              </w:rPr>
            </w:pPr>
            <w:r>
              <w:rPr>
                <w:sz w:val="24"/>
                <w:szCs w:val="24"/>
              </w:rPr>
              <w:t>- Thường trực Tỉnh ủy (b/c);</w:t>
            </w:r>
          </w:p>
          <w:p w:rsidR="00C13C20" w:rsidRPr="00FD73EC" w:rsidRDefault="00C13C20" w:rsidP="00FF0B51">
            <w:pPr>
              <w:jc w:val="both"/>
              <w:rPr>
                <w:sz w:val="24"/>
                <w:szCs w:val="24"/>
              </w:rPr>
            </w:pPr>
            <w:r w:rsidRPr="00FD73EC">
              <w:rPr>
                <w:sz w:val="24"/>
                <w:szCs w:val="24"/>
              </w:rPr>
              <w:t xml:space="preserve">- </w:t>
            </w:r>
            <w:r>
              <w:rPr>
                <w:sz w:val="24"/>
                <w:szCs w:val="24"/>
              </w:rPr>
              <w:t>Như kính gửi</w:t>
            </w:r>
            <w:r w:rsidRPr="00FD73EC">
              <w:rPr>
                <w:sz w:val="24"/>
                <w:szCs w:val="24"/>
              </w:rPr>
              <w:t>;</w:t>
            </w:r>
          </w:p>
          <w:p w:rsidR="00C13C20" w:rsidRDefault="00C13C20" w:rsidP="00FF0B51">
            <w:pPr>
              <w:jc w:val="both"/>
              <w:rPr>
                <w:sz w:val="24"/>
                <w:szCs w:val="24"/>
              </w:rPr>
            </w:pPr>
            <w:r>
              <w:rPr>
                <w:sz w:val="24"/>
                <w:szCs w:val="24"/>
              </w:rPr>
              <w:t>- Lãnh đạo Ban;</w:t>
            </w:r>
          </w:p>
          <w:p w:rsidR="00C13C20" w:rsidRDefault="00C13C20" w:rsidP="00FF0B51">
            <w:pPr>
              <w:jc w:val="both"/>
              <w:rPr>
                <w:sz w:val="24"/>
                <w:szCs w:val="24"/>
              </w:rPr>
            </w:pPr>
            <w:r>
              <w:rPr>
                <w:sz w:val="24"/>
                <w:szCs w:val="24"/>
              </w:rPr>
              <w:t>- Trung tâm Thông tin;</w:t>
            </w:r>
          </w:p>
          <w:p w:rsidR="00C13C20" w:rsidRDefault="00C13C20" w:rsidP="00FF0B51">
            <w:pPr>
              <w:jc w:val="both"/>
              <w:rPr>
                <w:sz w:val="24"/>
                <w:szCs w:val="24"/>
              </w:rPr>
            </w:pPr>
            <w:r>
              <w:rPr>
                <w:sz w:val="24"/>
                <w:szCs w:val="24"/>
              </w:rPr>
              <w:t>- Phòng TT-VHVN (2 bản);</w:t>
            </w:r>
          </w:p>
          <w:p w:rsidR="00C13C20" w:rsidRDefault="00C13C20" w:rsidP="00FF0B51">
            <w:pPr>
              <w:jc w:val="both"/>
            </w:pPr>
            <w:r w:rsidRPr="00FD73EC">
              <w:rPr>
                <w:sz w:val="24"/>
                <w:szCs w:val="24"/>
              </w:rPr>
              <w:t>- Lưu VP</w:t>
            </w:r>
            <w:r>
              <w:rPr>
                <w:sz w:val="24"/>
                <w:szCs w:val="24"/>
              </w:rPr>
              <w:t xml:space="preserve"> Ban</w:t>
            </w:r>
            <w:r w:rsidRPr="00FD73EC">
              <w:rPr>
                <w:sz w:val="24"/>
                <w:szCs w:val="24"/>
              </w:rPr>
              <w:t>.</w:t>
            </w:r>
          </w:p>
        </w:tc>
        <w:tc>
          <w:tcPr>
            <w:tcW w:w="3870" w:type="dxa"/>
          </w:tcPr>
          <w:p w:rsidR="00C13C20" w:rsidRPr="00FD73EC" w:rsidRDefault="00C13C20" w:rsidP="00FF0B51">
            <w:pPr>
              <w:jc w:val="center"/>
              <w:rPr>
                <w:b/>
              </w:rPr>
            </w:pPr>
            <w:r>
              <w:rPr>
                <w:b/>
              </w:rPr>
              <w:t xml:space="preserve">K/T </w:t>
            </w:r>
            <w:r w:rsidRPr="00FD73EC">
              <w:rPr>
                <w:b/>
              </w:rPr>
              <w:t>TRƯỞNG BAN</w:t>
            </w:r>
          </w:p>
          <w:p w:rsidR="00C13C20" w:rsidRPr="007E7A75" w:rsidRDefault="00C13C20" w:rsidP="00FF0B51">
            <w:pPr>
              <w:jc w:val="center"/>
            </w:pPr>
            <w:r w:rsidRPr="007E7A75">
              <w:t>PHÓ TRƯỞNG BAN</w:t>
            </w:r>
          </w:p>
          <w:p w:rsidR="00C13C20" w:rsidRPr="00FD73EC" w:rsidRDefault="00C13C20" w:rsidP="00FF0B51">
            <w:pPr>
              <w:jc w:val="center"/>
              <w:rPr>
                <w:b/>
              </w:rPr>
            </w:pPr>
          </w:p>
          <w:p w:rsidR="00C13C20" w:rsidRPr="00FD73EC" w:rsidRDefault="00C13C20" w:rsidP="00FF0B51">
            <w:pPr>
              <w:jc w:val="center"/>
              <w:rPr>
                <w:b/>
              </w:rPr>
            </w:pPr>
          </w:p>
          <w:p w:rsidR="00C13C20" w:rsidRDefault="00C13C20" w:rsidP="00FF0B51">
            <w:pPr>
              <w:jc w:val="center"/>
              <w:rPr>
                <w:b/>
              </w:rPr>
            </w:pPr>
          </w:p>
          <w:p w:rsidR="00C13C20" w:rsidRDefault="00AF1783" w:rsidP="00FF0B51">
            <w:pPr>
              <w:jc w:val="center"/>
              <w:rPr>
                <w:b/>
              </w:rPr>
            </w:pPr>
            <w:r>
              <w:rPr>
                <w:b/>
              </w:rPr>
              <w:t>Đã ký</w:t>
            </w:r>
            <w:bookmarkStart w:id="0" w:name="_GoBack"/>
            <w:bookmarkEnd w:id="0"/>
          </w:p>
          <w:p w:rsidR="00C13C20" w:rsidRDefault="00C13C20" w:rsidP="00FF0B51">
            <w:pPr>
              <w:jc w:val="center"/>
              <w:rPr>
                <w:b/>
              </w:rPr>
            </w:pPr>
          </w:p>
          <w:p w:rsidR="00C13C20" w:rsidRPr="00FD73EC" w:rsidRDefault="00C13C20" w:rsidP="00FF0B51">
            <w:pPr>
              <w:jc w:val="center"/>
              <w:rPr>
                <w:b/>
              </w:rPr>
            </w:pPr>
          </w:p>
          <w:p w:rsidR="00C13C20" w:rsidRDefault="00C13C20" w:rsidP="00FF0B51">
            <w:pPr>
              <w:jc w:val="center"/>
            </w:pPr>
            <w:r>
              <w:rPr>
                <w:b/>
              </w:rPr>
              <w:t xml:space="preserve"> Trương Văn Phương</w:t>
            </w:r>
          </w:p>
        </w:tc>
      </w:tr>
    </w:tbl>
    <w:p w:rsidR="00C13C20" w:rsidRDefault="00C13C20" w:rsidP="00C13C20">
      <w:pPr>
        <w:spacing w:before="120" w:after="120"/>
        <w:ind w:firstLine="540"/>
        <w:jc w:val="both"/>
      </w:pPr>
      <w:r>
        <w:t xml:space="preserve"> </w:t>
      </w:r>
    </w:p>
    <w:sectPr w:rsidR="00C13C20" w:rsidSect="007127FE">
      <w:headerReference w:type="default" r:id="rId7"/>
      <w:pgSz w:w="12240" w:h="15840"/>
      <w:pgMar w:top="851" w:right="990" w:bottom="450" w:left="1987" w:header="36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D6C" w:rsidRDefault="00993D6C" w:rsidP="002A636D">
      <w:r>
        <w:separator/>
      </w:r>
    </w:p>
  </w:endnote>
  <w:endnote w:type="continuationSeparator" w:id="0">
    <w:p w:rsidR="00993D6C" w:rsidRDefault="00993D6C" w:rsidP="002A6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D6C" w:rsidRDefault="00993D6C" w:rsidP="002A636D">
      <w:r>
        <w:separator/>
      </w:r>
    </w:p>
  </w:footnote>
  <w:footnote w:type="continuationSeparator" w:id="0">
    <w:p w:rsidR="00993D6C" w:rsidRDefault="00993D6C" w:rsidP="002A63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4954"/>
      <w:docPartObj>
        <w:docPartGallery w:val="Page Numbers (Top of Page)"/>
        <w:docPartUnique/>
      </w:docPartObj>
    </w:sdtPr>
    <w:sdtEndPr/>
    <w:sdtContent>
      <w:p w:rsidR="00657AFF" w:rsidRDefault="00B114C7">
        <w:pPr>
          <w:pStyle w:val="Header"/>
          <w:jc w:val="center"/>
        </w:pPr>
        <w:r>
          <w:fldChar w:fldCharType="begin"/>
        </w:r>
        <w:r w:rsidR="002E2F42">
          <w:instrText xml:space="preserve"> PAGE   \* MERGEFORMAT </w:instrText>
        </w:r>
        <w:r>
          <w:fldChar w:fldCharType="separate"/>
        </w:r>
        <w:r w:rsidR="00AF1783">
          <w:rPr>
            <w:noProof/>
          </w:rPr>
          <w:t>3</w:t>
        </w:r>
        <w:r>
          <w:fldChar w:fldCharType="end"/>
        </w:r>
      </w:p>
    </w:sdtContent>
  </w:sdt>
  <w:p w:rsidR="00657AFF" w:rsidRDefault="00993D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13C20"/>
    <w:rsid w:val="000051C3"/>
    <w:rsid w:val="00014E81"/>
    <w:rsid w:val="00025F94"/>
    <w:rsid w:val="00031855"/>
    <w:rsid w:val="000853CF"/>
    <w:rsid w:val="00090CF3"/>
    <w:rsid w:val="00094BA0"/>
    <w:rsid w:val="000B3ABA"/>
    <w:rsid w:val="000B5EAE"/>
    <w:rsid w:val="000C6D93"/>
    <w:rsid w:val="000D68B7"/>
    <w:rsid w:val="0011210D"/>
    <w:rsid w:val="0011740F"/>
    <w:rsid w:val="00120D2D"/>
    <w:rsid w:val="001411EA"/>
    <w:rsid w:val="001970A0"/>
    <w:rsid w:val="001E11EA"/>
    <w:rsid w:val="001E6FE1"/>
    <w:rsid w:val="00244E9D"/>
    <w:rsid w:val="00273570"/>
    <w:rsid w:val="00282609"/>
    <w:rsid w:val="00295F0F"/>
    <w:rsid w:val="002A636D"/>
    <w:rsid w:val="002E158F"/>
    <w:rsid w:val="002E2F42"/>
    <w:rsid w:val="002E5466"/>
    <w:rsid w:val="0032497F"/>
    <w:rsid w:val="003539DB"/>
    <w:rsid w:val="00380E8F"/>
    <w:rsid w:val="003976C7"/>
    <w:rsid w:val="003B58EB"/>
    <w:rsid w:val="003E69AD"/>
    <w:rsid w:val="003F53CF"/>
    <w:rsid w:val="00437B91"/>
    <w:rsid w:val="004C05F1"/>
    <w:rsid w:val="00522CBE"/>
    <w:rsid w:val="005542B6"/>
    <w:rsid w:val="005643D0"/>
    <w:rsid w:val="00585874"/>
    <w:rsid w:val="005B6629"/>
    <w:rsid w:val="005D1C51"/>
    <w:rsid w:val="005D7236"/>
    <w:rsid w:val="005E5166"/>
    <w:rsid w:val="005F59F9"/>
    <w:rsid w:val="00616DCD"/>
    <w:rsid w:val="00646D5B"/>
    <w:rsid w:val="0069538B"/>
    <w:rsid w:val="006B2D5F"/>
    <w:rsid w:val="006C5E23"/>
    <w:rsid w:val="006E0A50"/>
    <w:rsid w:val="00701F46"/>
    <w:rsid w:val="007127FE"/>
    <w:rsid w:val="007B639A"/>
    <w:rsid w:val="007C3CAD"/>
    <w:rsid w:val="007C616E"/>
    <w:rsid w:val="007E4C3F"/>
    <w:rsid w:val="007F2CF0"/>
    <w:rsid w:val="007F6777"/>
    <w:rsid w:val="00816753"/>
    <w:rsid w:val="008308A2"/>
    <w:rsid w:val="00845FD4"/>
    <w:rsid w:val="00856342"/>
    <w:rsid w:val="0086335E"/>
    <w:rsid w:val="008B1BB4"/>
    <w:rsid w:val="008B1FF6"/>
    <w:rsid w:val="008C37FA"/>
    <w:rsid w:val="009071A8"/>
    <w:rsid w:val="00930A8D"/>
    <w:rsid w:val="0096423C"/>
    <w:rsid w:val="00993D6C"/>
    <w:rsid w:val="009B701C"/>
    <w:rsid w:val="009C43E4"/>
    <w:rsid w:val="009C6192"/>
    <w:rsid w:val="009D6700"/>
    <w:rsid w:val="00A0082E"/>
    <w:rsid w:val="00A07BA5"/>
    <w:rsid w:val="00A168FA"/>
    <w:rsid w:val="00A40B53"/>
    <w:rsid w:val="00A70B2F"/>
    <w:rsid w:val="00A73504"/>
    <w:rsid w:val="00A764A5"/>
    <w:rsid w:val="00A85A90"/>
    <w:rsid w:val="00AE5403"/>
    <w:rsid w:val="00AF1783"/>
    <w:rsid w:val="00B114C7"/>
    <w:rsid w:val="00B15C5C"/>
    <w:rsid w:val="00B5736B"/>
    <w:rsid w:val="00B818AD"/>
    <w:rsid w:val="00BE051E"/>
    <w:rsid w:val="00C13C20"/>
    <w:rsid w:val="00C33B0E"/>
    <w:rsid w:val="00C5540F"/>
    <w:rsid w:val="00CC1623"/>
    <w:rsid w:val="00CD0564"/>
    <w:rsid w:val="00D0423D"/>
    <w:rsid w:val="00D1637F"/>
    <w:rsid w:val="00D5336E"/>
    <w:rsid w:val="00D5341F"/>
    <w:rsid w:val="00D97CEC"/>
    <w:rsid w:val="00DB03E6"/>
    <w:rsid w:val="00DD4299"/>
    <w:rsid w:val="00E0444F"/>
    <w:rsid w:val="00E20BB8"/>
    <w:rsid w:val="00E303A7"/>
    <w:rsid w:val="00E73DF2"/>
    <w:rsid w:val="00E8250D"/>
    <w:rsid w:val="00EA20A1"/>
    <w:rsid w:val="00EB3F7C"/>
    <w:rsid w:val="00EB7F72"/>
    <w:rsid w:val="00F147AC"/>
    <w:rsid w:val="00F14895"/>
    <w:rsid w:val="00F204FA"/>
    <w:rsid w:val="00F76D06"/>
    <w:rsid w:val="00F76EEA"/>
    <w:rsid w:val="00FF03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line="276" w:lineRule="auto"/>
        <w:ind w:firstLine="54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C20"/>
    <w:pPr>
      <w:spacing w:line="240" w:lineRule="auto"/>
      <w:ind w:firstLine="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3C20"/>
    <w:pPr>
      <w:spacing w:line="240" w:lineRule="auto"/>
    </w:pPr>
    <w:rPr>
      <w:rFonts w:cstheme="minorBidi"/>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13C20"/>
    <w:pPr>
      <w:tabs>
        <w:tab w:val="center" w:pos="4680"/>
        <w:tab w:val="right" w:pos="9360"/>
      </w:tabs>
    </w:pPr>
  </w:style>
  <w:style w:type="character" w:customStyle="1" w:styleId="HeaderChar">
    <w:name w:val="Header Char"/>
    <w:basedOn w:val="DefaultParagraphFont"/>
    <w:link w:val="Header"/>
    <w:uiPriority w:val="99"/>
    <w:rsid w:val="00C13C20"/>
    <w:rPr>
      <w:rFonts w:eastAsia="Times New Roman"/>
    </w:rPr>
  </w:style>
  <w:style w:type="character" w:styleId="Strong">
    <w:name w:val="Strong"/>
    <w:uiPriority w:val="22"/>
    <w:qFormat/>
    <w:rsid w:val="00C13C2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25</cp:revision>
  <dcterms:created xsi:type="dcterms:W3CDTF">2017-10-31T02:03:00Z</dcterms:created>
  <dcterms:modified xsi:type="dcterms:W3CDTF">2017-11-01T09:11:00Z</dcterms:modified>
</cp:coreProperties>
</file>