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6300"/>
      </w:tblGrid>
      <w:tr w:rsidR="008B44FA" w:rsidRPr="00927FAB" w:rsidTr="001B7350">
        <w:tc>
          <w:tcPr>
            <w:tcW w:w="3348" w:type="dxa"/>
          </w:tcPr>
          <w:p w:rsidR="008B44FA" w:rsidRPr="00927FAB" w:rsidRDefault="008B44FA" w:rsidP="008B44FA">
            <w:pPr>
              <w:jc w:val="center"/>
            </w:pPr>
            <w:r w:rsidRPr="00927FAB">
              <w:rPr>
                <w:sz w:val="26"/>
              </w:rPr>
              <w:t>HỘI LHPN TỈNH PHÚ YÊN</w:t>
            </w:r>
          </w:p>
          <w:p w:rsidR="008B44FA" w:rsidRPr="00927FAB" w:rsidRDefault="008B44FA" w:rsidP="008B44FA">
            <w:pPr>
              <w:jc w:val="center"/>
              <w:rPr>
                <w:b/>
              </w:rPr>
            </w:pPr>
            <w:r w:rsidRPr="00927FAB">
              <w:rPr>
                <w:b/>
              </w:rPr>
              <w:t>BAN THƯỜNG VỤ</w:t>
            </w:r>
          </w:p>
          <w:p w:rsidR="008B44FA" w:rsidRPr="00927FAB" w:rsidRDefault="008B44FA" w:rsidP="008B44FA">
            <w:pPr>
              <w:jc w:val="center"/>
            </w:pPr>
          </w:p>
          <w:p w:rsidR="008B44FA" w:rsidRPr="00927FAB" w:rsidRDefault="008B44FA" w:rsidP="008B44FA">
            <w:pPr>
              <w:jc w:val="center"/>
              <w:rPr>
                <w:sz w:val="26"/>
              </w:rPr>
            </w:pPr>
            <w:r w:rsidRPr="00927FAB">
              <w:rPr>
                <w:sz w:val="26"/>
              </w:rPr>
              <w:t xml:space="preserve">Số: </w:t>
            </w:r>
            <w:r w:rsidR="001E3BC6">
              <w:rPr>
                <w:sz w:val="26"/>
              </w:rPr>
              <w:t>299</w:t>
            </w:r>
            <w:r w:rsidRPr="00927FAB">
              <w:rPr>
                <w:sz w:val="26"/>
              </w:rPr>
              <w:t>/BTV-TG</w:t>
            </w:r>
          </w:p>
          <w:p w:rsidR="003508D5" w:rsidRPr="00927FAB" w:rsidRDefault="008B44FA" w:rsidP="00EE0527">
            <w:pPr>
              <w:jc w:val="center"/>
              <w:rPr>
                <w:i/>
                <w:sz w:val="26"/>
              </w:rPr>
            </w:pPr>
            <w:r w:rsidRPr="00927FAB">
              <w:rPr>
                <w:i/>
                <w:sz w:val="26"/>
              </w:rPr>
              <w:t>V/v hướng dẫn hoạt động</w:t>
            </w:r>
          </w:p>
          <w:p w:rsidR="008B44FA" w:rsidRPr="00927FAB" w:rsidRDefault="008B44FA" w:rsidP="00EE0527">
            <w:pPr>
              <w:jc w:val="center"/>
              <w:rPr>
                <w:i/>
              </w:rPr>
            </w:pPr>
            <w:r w:rsidRPr="00927FAB">
              <w:rPr>
                <w:i/>
                <w:sz w:val="26"/>
              </w:rPr>
              <w:t xml:space="preserve"> dịp lễ Thiên Chúa giáng sinh năm 201</w:t>
            </w:r>
            <w:r w:rsidR="00EE0527" w:rsidRPr="00927FAB">
              <w:rPr>
                <w:i/>
                <w:sz w:val="26"/>
              </w:rPr>
              <w:t>7</w:t>
            </w:r>
          </w:p>
        </w:tc>
        <w:tc>
          <w:tcPr>
            <w:tcW w:w="6300" w:type="dxa"/>
          </w:tcPr>
          <w:p w:rsidR="008B44FA" w:rsidRPr="00927FAB" w:rsidRDefault="008B44FA" w:rsidP="008B44FA">
            <w:pPr>
              <w:jc w:val="center"/>
              <w:rPr>
                <w:b/>
                <w:sz w:val="26"/>
              </w:rPr>
            </w:pPr>
            <w:r w:rsidRPr="00927FAB">
              <w:rPr>
                <w:b/>
                <w:sz w:val="26"/>
              </w:rPr>
              <w:t>CỘNG HÒA XÃ HỘI CHỦ NGHĨA VIỆT NAM</w:t>
            </w:r>
          </w:p>
          <w:p w:rsidR="008B44FA" w:rsidRPr="00927FAB" w:rsidRDefault="008B44FA" w:rsidP="008B44FA">
            <w:pPr>
              <w:jc w:val="center"/>
              <w:rPr>
                <w:sz w:val="26"/>
              </w:rPr>
            </w:pPr>
            <w:r w:rsidRPr="00927FAB">
              <w:rPr>
                <w:b/>
                <w:sz w:val="26"/>
              </w:rPr>
              <w:t>Độc lập – Tự do – Hạnh phúc</w:t>
            </w:r>
          </w:p>
          <w:p w:rsidR="008B44FA" w:rsidRPr="00927FAB" w:rsidRDefault="006240C6" w:rsidP="008B44FA">
            <w:pPr>
              <w:jc w:val="center"/>
              <w:rPr>
                <w:i/>
                <w:sz w:val="26"/>
              </w:rPr>
            </w:pPr>
            <w:r>
              <w:rPr>
                <w:i/>
                <w:noProof/>
                <w:sz w:val="26"/>
              </w:rPr>
              <w:pict>
                <v:shapetype id="_x0000_t32" coordsize="21600,21600" o:spt="32" o:oned="t" path="m,l21600,21600e" filled="f">
                  <v:path arrowok="t" fillok="f" o:connecttype="none"/>
                  <o:lock v:ext="edit" shapetype="t"/>
                </v:shapetype>
                <v:shape id="_x0000_s1027" type="#_x0000_t32" style="position:absolute;left:0;text-align:left;margin-left:89.85pt;margin-top:4.6pt;width:120.75pt;height:.75pt;flip:y;z-index:251659264" o:connectortype="straight"/>
              </w:pict>
            </w:r>
          </w:p>
          <w:p w:rsidR="008B44FA" w:rsidRPr="00927FAB" w:rsidRDefault="008B44FA" w:rsidP="001E3BC6">
            <w:pPr>
              <w:jc w:val="center"/>
            </w:pPr>
            <w:r w:rsidRPr="00927FAB">
              <w:rPr>
                <w:i/>
                <w:sz w:val="26"/>
              </w:rPr>
              <w:t xml:space="preserve">Phú Yên, ngày </w:t>
            </w:r>
            <w:r w:rsidR="001E3BC6">
              <w:rPr>
                <w:i/>
                <w:sz w:val="26"/>
              </w:rPr>
              <w:t>28  tháng 11</w:t>
            </w:r>
            <w:r w:rsidRPr="00927FAB">
              <w:rPr>
                <w:i/>
                <w:sz w:val="26"/>
              </w:rPr>
              <w:t xml:space="preserve">  năm 201</w:t>
            </w:r>
            <w:r w:rsidR="00EE0527" w:rsidRPr="00927FAB">
              <w:rPr>
                <w:i/>
                <w:sz w:val="26"/>
              </w:rPr>
              <w:t>7</w:t>
            </w:r>
          </w:p>
        </w:tc>
      </w:tr>
    </w:tbl>
    <w:p w:rsidR="00AC33E4" w:rsidRPr="00927FAB" w:rsidRDefault="00AC33E4"/>
    <w:p w:rsidR="008B44FA" w:rsidRPr="00927FAB" w:rsidRDefault="006240C6">
      <w:pPr>
        <w:rPr>
          <w:sz w:val="28"/>
        </w:rPr>
      </w:pPr>
      <w:r w:rsidRPr="006240C6">
        <w:rPr>
          <w:noProof/>
        </w:rPr>
        <w:pict>
          <v:shape id="_x0000_s1026" type="#_x0000_t32" style="position:absolute;margin-left:45.75pt;margin-top:-90.75pt;width:69.75pt;height:.75pt;z-index:251658240" o:connectortype="straight"/>
        </w:pict>
      </w:r>
      <w:r w:rsidR="008B44FA" w:rsidRPr="00927FAB">
        <w:tab/>
      </w:r>
      <w:r w:rsidR="008B44FA" w:rsidRPr="00927FAB">
        <w:tab/>
      </w:r>
      <w:r w:rsidR="008B44FA" w:rsidRPr="00927FAB">
        <w:tab/>
      </w:r>
      <w:r w:rsidR="008B44FA" w:rsidRPr="00927FAB">
        <w:rPr>
          <w:sz w:val="28"/>
        </w:rPr>
        <w:t>Kính gửi: Hộ</w:t>
      </w:r>
      <w:r w:rsidR="001F5EA1" w:rsidRPr="00927FAB">
        <w:rPr>
          <w:sz w:val="28"/>
        </w:rPr>
        <w:t>i LHPN các</w:t>
      </w:r>
      <w:r w:rsidR="008B44FA" w:rsidRPr="00927FAB">
        <w:rPr>
          <w:sz w:val="28"/>
        </w:rPr>
        <w:t xml:space="preserve"> huyện/thị xã/thành phố.</w:t>
      </w:r>
    </w:p>
    <w:p w:rsidR="008B44FA" w:rsidRPr="00927FAB" w:rsidRDefault="008B44FA" w:rsidP="008B44FA">
      <w:pPr>
        <w:jc w:val="both"/>
        <w:rPr>
          <w:sz w:val="28"/>
        </w:rPr>
      </w:pPr>
      <w:r w:rsidRPr="00927FAB">
        <w:rPr>
          <w:sz w:val="28"/>
        </w:rPr>
        <w:tab/>
        <w:t xml:space="preserve">Thực hiện Công văn số </w:t>
      </w:r>
      <w:r w:rsidR="00EE0527" w:rsidRPr="00927FAB">
        <w:rPr>
          <w:sz w:val="28"/>
        </w:rPr>
        <w:t>987</w:t>
      </w:r>
      <w:r w:rsidRPr="00927FAB">
        <w:rPr>
          <w:sz w:val="28"/>
        </w:rPr>
        <w:t xml:space="preserve">-CV/ĐCT-DTTG, ngày </w:t>
      </w:r>
      <w:r w:rsidR="00EE0527" w:rsidRPr="00927FAB">
        <w:rPr>
          <w:sz w:val="28"/>
        </w:rPr>
        <w:t>17</w:t>
      </w:r>
      <w:r w:rsidRPr="00927FAB">
        <w:rPr>
          <w:sz w:val="28"/>
        </w:rPr>
        <w:t xml:space="preserve">/11/2016 của Đoàn </w:t>
      </w:r>
      <w:r w:rsidR="00815F83" w:rsidRPr="00927FAB">
        <w:rPr>
          <w:sz w:val="28"/>
        </w:rPr>
        <w:t>C</w:t>
      </w:r>
      <w:r w:rsidRPr="00927FAB">
        <w:rPr>
          <w:sz w:val="28"/>
        </w:rPr>
        <w:t>hủ tịch Hội LHPN Việ</w:t>
      </w:r>
      <w:r w:rsidR="001F5EA1" w:rsidRPr="00927FAB">
        <w:rPr>
          <w:sz w:val="28"/>
        </w:rPr>
        <w:t>t Nam</w:t>
      </w:r>
      <w:r w:rsidRPr="00927FAB">
        <w:rPr>
          <w:sz w:val="28"/>
        </w:rPr>
        <w:t xml:space="preserve"> </w:t>
      </w:r>
      <w:r w:rsidR="001F5EA1" w:rsidRPr="00927FAB">
        <w:rPr>
          <w:sz w:val="28"/>
        </w:rPr>
        <w:t xml:space="preserve">về </w:t>
      </w:r>
      <w:r w:rsidRPr="00927FAB">
        <w:rPr>
          <w:sz w:val="28"/>
        </w:rPr>
        <w:t>hướng dẫn hoạt động dịp lễ</w:t>
      </w:r>
      <w:r w:rsidR="00EE0527" w:rsidRPr="00927FAB">
        <w:rPr>
          <w:sz w:val="28"/>
        </w:rPr>
        <w:t xml:space="preserve"> Thiên Chúa giáng sinh năm 2017</w:t>
      </w:r>
      <w:r w:rsidR="00972A6F" w:rsidRPr="00927FAB">
        <w:rPr>
          <w:sz w:val="28"/>
        </w:rPr>
        <w:t>;</w:t>
      </w:r>
    </w:p>
    <w:p w:rsidR="00FB0825" w:rsidRPr="00927FAB" w:rsidRDefault="00EE0527" w:rsidP="008B44FA">
      <w:pPr>
        <w:jc w:val="both"/>
        <w:rPr>
          <w:sz w:val="28"/>
        </w:rPr>
      </w:pPr>
      <w:r w:rsidRPr="00927FAB">
        <w:rPr>
          <w:sz w:val="28"/>
        </w:rPr>
        <w:tab/>
        <w:t>Để phát huy truyền thống gắn bó, đồng hành cùng dân tộc của đồng bào Công giáo và đạo Tin lành Việt Nam; đồng thời hướng dẫn hội viên, phụ nữ tín đồ Công giáo, Tin lành tổ chức Lễ Giáng sinh năm 2017 theo đúng quy định của pháp luật</w:t>
      </w:r>
      <w:r w:rsidR="00FB0825" w:rsidRPr="00927FAB">
        <w:rPr>
          <w:sz w:val="28"/>
        </w:rPr>
        <w:t>, Ban Thường vụ Hội LHPN tỉnh đề nghị Ban Thường vụ Hội LHPN các huyện/thị</w:t>
      </w:r>
      <w:r w:rsidR="001F5EA1" w:rsidRPr="00927FAB">
        <w:rPr>
          <w:sz w:val="28"/>
        </w:rPr>
        <w:t xml:space="preserve"> xã</w:t>
      </w:r>
      <w:r w:rsidR="00FB0825" w:rsidRPr="00927FAB">
        <w:rPr>
          <w:sz w:val="28"/>
        </w:rPr>
        <w:t>/thành phố triển khai thực hiện tốt một số nội dung sau:</w:t>
      </w:r>
    </w:p>
    <w:p w:rsidR="00EE0527" w:rsidRPr="00927FAB" w:rsidRDefault="00FB0825" w:rsidP="008B44FA">
      <w:pPr>
        <w:jc w:val="both"/>
        <w:rPr>
          <w:sz w:val="28"/>
        </w:rPr>
      </w:pPr>
      <w:r w:rsidRPr="00927FAB">
        <w:rPr>
          <w:sz w:val="28"/>
        </w:rPr>
        <w:tab/>
        <w:t xml:space="preserve">1. Chủ động </w:t>
      </w:r>
      <w:r w:rsidR="00EE0527" w:rsidRPr="00927FAB">
        <w:rPr>
          <w:sz w:val="28"/>
        </w:rPr>
        <w:t xml:space="preserve">tham mưu với cấp ủy </w:t>
      </w:r>
      <w:r w:rsidR="00A473BE" w:rsidRPr="00927FAB">
        <w:rPr>
          <w:sz w:val="28"/>
        </w:rPr>
        <w:t>đ</w:t>
      </w:r>
      <w:r w:rsidR="00EE0527" w:rsidRPr="00927FAB">
        <w:rPr>
          <w:sz w:val="28"/>
        </w:rPr>
        <w:t>ảng và phối hợp với chính quyền, các ban, ngành, đoàn thể tại địa phương tạo điều kiện giúp đỡ tổ chức tôn giáo (giáo phận, giáo xứ</w:t>
      </w:r>
      <w:r w:rsidR="00A473BE" w:rsidRPr="00927FAB">
        <w:rPr>
          <w:sz w:val="28"/>
        </w:rPr>
        <w:t xml:space="preserve"> Công giáo; H</w:t>
      </w:r>
      <w:r w:rsidR="00EE0527" w:rsidRPr="00927FAB">
        <w:rPr>
          <w:sz w:val="28"/>
        </w:rPr>
        <w:t>ội thánh, chi hội đạo Tin lành), chức sắc, tu sĩ, chức việc, hội viên phụ nữ Công giáo, Tin lành tổ chức đón Lễ Giáng sinh năm 2017 đảm bảo trang trọng, an toàn, tiết kiệm, thuần túy tôn giáo tuân thủ pháp luật và đảm bảo an ninh trật tự trên địa bàn.</w:t>
      </w:r>
    </w:p>
    <w:p w:rsidR="006E4607" w:rsidRPr="00927FAB" w:rsidRDefault="00EE0527" w:rsidP="00F13AB2">
      <w:pPr>
        <w:ind w:firstLine="720"/>
        <w:jc w:val="both"/>
        <w:rPr>
          <w:sz w:val="28"/>
        </w:rPr>
      </w:pPr>
      <w:r w:rsidRPr="00927FAB">
        <w:rPr>
          <w:sz w:val="28"/>
        </w:rPr>
        <w:t>2. Phối hợp với chính quyề</w:t>
      </w:r>
      <w:r w:rsidR="00403794" w:rsidRPr="00927FAB">
        <w:rPr>
          <w:sz w:val="28"/>
        </w:rPr>
        <w:t>n, Mặt trận Tổ quốc</w:t>
      </w:r>
      <w:r w:rsidRPr="00927FAB">
        <w:rPr>
          <w:sz w:val="28"/>
        </w:rPr>
        <w:t xml:space="preserve"> tại địa phương hướng dẫn người đại diện cơ sở Công giáo, Tin lành đã được nhà nước công nhận, cấp đăng ký hoạt đ</w:t>
      </w:r>
      <w:r w:rsidR="00504122" w:rsidRPr="00927FAB">
        <w:rPr>
          <w:sz w:val="28"/>
        </w:rPr>
        <w:t>ộ</w:t>
      </w:r>
      <w:r w:rsidRPr="00927FAB">
        <w:rPr>
          <w:sz w:val="28"/>
        </w:rPr>
        <w:t>ng, sinh hoạt tôn giáo tổ chức lễ</w:t>
      </w:r>
      <w:r w:rsidR="00504122" w:rsidRPr="00927FAB">
        <w:rPr>
          <w:sz w:val="28"/>
        </w:rPr>
        <w:t xml:space="preserve"> theo</w:t>
      </w:r>
      <w:r w:rsidRPr="00927FAB">
        <w:rPr>
          <w:sz w:val="28"/>
        </w:rPr>
        <w:t xml:space="preserve"> chương trình Giáng sinh trong năm</w:t>
      </w:r>
      <w:r w:rsidR="00504122" w:rsidRPr="00927FAB">
        <w:rPr>
          <w:sz w:val="28"/>
        </w:rPr>
        <w:t xml:space="preserve">. Phối hợp xem xét hoặc trình cấp có thẩm quyền giải quyết </w:t>
      </w:r>
      <w:proofErr w:type="gramStart"/>
      <w:r w:rsidR="00504122" w:rsidRPr="00927FAB">
        <w:rPr>
          <w:sz w:val="28"/>
        </w:rPr>
        <w:t>theo</w:t>
      </w:r>
      <w:proofErr w:type="gramEnd"/>
      <w:r w:rsidR="00504122" w:rsidRPr="00927FAB">
        <w:rPr>
          <w:sz w:val="28"/>
        </w:rPr>
        <w:t xml:space="preserve"> quy định của pháp luật tín ngưỡng, tôn giáo đối với các điểm nhóm Công giáo và Tin lành chưa được Nhà nước công nhận có nhu cầu tổ chức lễ tập trung. Đối với người nước ngoài cư trú </w:t>
      </w:r>
      <w:r w:rsidR="00D60DF7" w:rsidRPr="00927FAB">
        <w:rPr>
          <w:sz w:val="28"/>
        </w:rPr>
        <w:t xml:space="preserve">hợp pháp tại </w:t>
      </w:r>
      <w:r w:rsidR="002A4E68" w:rsidRPr="00927FAB">
        <w:rPr>
          <w:sz w:val="28"/>
        </w:rPr>
        <w:t xml:space="preserve">Phú Yên </w:t>
      </w:r>
      <w:r w:rsidR="00D60DF7" w:rsidRPr="00927FAB">
        <w:rPr>
          <w:sz w:val="28"/>
        </w:rPr>
        <w:t xml:space="preserve">có nhu cầu sinh hoạt tôn giáo trong dịp Lễ Giáng sinh, thì phối hợp với chính quyền hướng dẫn họ dự lễ </w:t>
      </w:r>
      <w:r w:rsidR="006E4607" w:rsidRPr="00927FAB">
        <w:rPr>
          <w:sz w:val="28"/>
        </w:rPr>
        <w:t xml:space="preserve">chung với tín đồ </w:t>
      </w:r>
      <w:r w:rsidR="002A4E68" w:rsidRPr="00927FAB">
        <w:rPr>
          <w:sz w:val="28"/>
        </w:rPr>
        <w:t xml:space="preserve">trên địa bàn </w:t>
      </w:r>
      <w:r w:rsidR="006E4607" w:rsidRPr="00927FAB">
        <w:rPr>
          <w:sz w:val="28"/>
        </w:rPr>
        <w:t xml:space="preserve">tại các địa điểm đã được cơ quan có thẩm quyền chấp nhận hoặc tổ chức Lễ Giáng sinh riêng tại cơ sở tôn giáo hợp pháp theo quy định tại Điều 40 Nghị định 92/2012/NĐ-CP, ngày </w:t>
      </w:r>
      <w:r w:rsidR="00306777" w:rsidRPr="00927FAB">
        <w:rPr>
          <w:sz w:val="28"/>
        </w:rPr>
        <w:t>0</w:t>
      </w:r>
      <w:r w:rsidR="006E4607" w:rsidRPr="00927FAB">
        <w:rPr>
          <w:sz w:val="28"/>
        </w:rPr>
        <w:t>8/11/2012 của Chính phủ quy định chi tiết và biện pháp thi hành Pháp lệnh tín ngưỡng, tôn giáo</w:t>
      </w:r>
    </w:p>
    <w:p w:rsidR="00A624C5" w:rsidRPr="00927FAB" w:rsidRDefault="006E4607" w:rsidP="00F13AB2">
      <w:pPr>
        <w:ind w:firstLine="720"/>
        <w:jc w:val="both"/>
        <w:rPr>
          <w:sz w:val="28"/>
        </w:rPr>
      </w:pPr>
      <w:r w:rsidRPr="00927FAB">
        <w:rPr>
          <w:sz w:val="28"/>
        </w:rPr>
        <w:t>3. Tăng cường công tác tuyên truyền, vận động phụ nữ có đạo nói chung và hội viên phụ nữ Công giáo, Tin lành về các quan điểm, chủ trương, chính sách của Đảng, pháp luật của Nhà nước về</w:t>
      </w:r>
      <w:r w:rsidR="00A624C5" w:rsidRPr="00927FAB">
        <w:rPr>
          <w:sz w:val="28"/>
        </w:rPr>
        <w:t xml:space="preserve"> tô</w:t>
      </w:r>
      <w:r w:rsidRPr="00927FAB">
        <w:rPr>
          <w:sz w:val="28"/>
        </w:rPr>
        <w:t>n giáo</w:t>
      </w:r>
      <w:r w:rsidR="00A624C5" w:rsidRPr="00927FAB">
        <w:rPr>
          <w:sz w:val="28"/>
        </w:rPr>
        <w:t>, trọng tâm là Nghị quyết Đại hội Đảng</w:t>
      </w:r>
      <w:r w:rsidR="00E43103" w:rsidRPr="00927FAB">
        <w:rPr>
          <w:sz w:val="28"/>
        </w:rPr>
        <w:t xml:space="preserve"> toàn quốc lần thứ XI</w:t>
      </w:r>
      <w:r w:rsidR="00A624C5" w:rsidRPr="00927FAB">
        <w:rPr>
          <w:sz w:val="28"/>
        </w:rPr>
        <w:t>I, Nghị quyết 25-NQ/TW của BCH TW Đảng (Khóa IX) về công tác tôn giáo, Luật Tín ngưỡ</w:t>
      </w:r>
      <w:r w:rsidR="00E43103" w:rsidRPr="00927FAB">
        <w:rPr>
          <w:sz w:val="28"/>
        </w:rPr>
        <w:t xml:space="preserve">ng - </w:t>
      </w:r>
      <w:r w:rsidR="00A624C5" w:rsidRPr="00927FAB">
        <w:rPr>
          <w:sz w:val="28"/>
        </w:rPr>
        <w:t>tôn giáo.</w:t>
      </w:r>
    </w:p>
    <w:p w:rsidR="00997986" w:rsidRPr="00927FAB" w:rsidRDefault="00A624C5" w:rsidP="00A624C5">
      <w:pPr>
        <w:ind w:firstLine="720"/>
        <w:jc w:val="both"/>
        <w:rPr>
          <w:sz w:val="28"/>
        </w:rPr>
      </w:pPr>
      <w:r w:rsidRPr="00927FAB">
        <w:rPr>
          <w:sz w:val="28"/>
        </w:rPr>
        <w:lastRenderedPageBreak/>
        <w:t>Có hình thức và biện pháp phù hợp để nắm chắc tình hình, tập hợp đầy đủ tâm tư, nguyện vọng của</w:t>
      </w:r>
      <w:r w:rsidR="00FB0825" w:rsidRPr="00927FAB">
        <w:rPr>
          <w:sz w:val="28"/>
        </w:rPr>
        <w:t xml:space="preserve"> nữ chức sắc, chức việc, nữ tín đồ Công giáo, Tin lành và những diễn biến trong thời gian tổ chức các hoạt động của dịp Lễ</w:t>
      </w:r>
      <w:r w:rsidR="00997986" w:rsidRPr="00927FAB">
        <w:rPr>
          <w:sz w:val="28"/>
        </w:rPr>
        <w:t xml:space="preserve"> và tổ chức Đại hội Đại biểu người Công giáo Việt Nam xây dựng và bảo vệ Tổ quốc các cấp, chú ý tới những địa bàn đã và đang tiềm ẩn các vấn đề phức tạp.</w:t>
      </w:r>
    </w:p>
    <w:p w:rsidR="001B7350" w:rsidRPr="00927FAB" w:rsidRDefault="00997986" w:rsidP="00997986">
      <w:pPr>
        <w:ind w:firstLine="720"/>
        <w:jc w:val="both"/>
        <w:rPr>
          <w:sz w:val="28"/>
        </w:rPr>
      </w:pPr>
      <w:r w:rsidRPr="00927FAB">
        <w:rPr>
          <w:sz w:val="28"/>
        </w:rPr>
        <w:t>4</w:t>
      </w:r>
      <w:r w:rsidR="00FB0825" w:rsidRPr="00927FAB">
        <w:rPr>
          <w:sz w:val="28"/>
        </w:rPr>
        <w:t xml:space="preserve">. Phối hợp với Mặt trận Tổ quốc, các đoàn thể </w:t>
      </w:r>
      <w:r w:rsidRPr="00927FAB">
        <w:rPr>
          <w:sz w:val="28"/>
        </w:rPr>
        <w:t xml:space="preserve">tổ </w:t>
      </w:r>
      <w:r w:rsidR="00FB0825" w:rsidRPr="00927FAB">
        <w:rPr>
          <w:sz w:val="28"/>
        </w:rPr>
        <w:t>chức các hoạt động gặp mặt, tọa đàm, thăm hỏi, chúc mừng</w:t>
      </w:r>
      <w:r w:rsidRPr="00927FAB">
        <w:rPr>
          <w:sz w:val="28"/>
        </w:rPr>
        <w:t>…</w:t>
      </w:r>
      <w:r w:rsidR="00FB0825" w:rsidRPr="00927FAB">
        <w:rPr>
          <w:sz w:val="28"/>
        </w:rPr>
        <w:t xml:space="preserve"> Giáo phận, Giáo hạt, Giáo xứ Công giáo; Chi hội, Hội thánh Tin lành, chức sắc, chức việc tiêu biểu có uy tín, các dòng tu nữ, cán bộ Hội cơ sở, hội viên, phụ nữ tiêu biểu, gia đình hội viên, phụ nữ Công giáo, Tin lành có công với cách mạng, gia đình có hoàn cảnh khó khăn trên địa bàn</w:t>
      </w:r>
      <w:r w:rsidRPr="00927FAB">
        <w:rPr>
          <w:sz w:val="28"/>
        </w:rPr>
        <w:t>, tạo không khí thân ái và đoàn kết</w:t>
      </w:r>
      <w:r w:rsidR="00FB0825" w:rsidRPr="00927FAB">
        <w:rPr>
          <w:sz w:val="28"/>
        </w:rPr>
        <w:t>.</w:t>
      </w:r>
    </w:p>
    <w:p w:rsidR="001B7350" w:rsidRPr="00927FAB" w:rsidRDefault="00997986" w:rsidP="007E48E1">
      <w:pPr>
        <w:ind w:firstLine="720"/>
        <w:jc w:val="both"/>
        <w:rPr>
          <w:sz w:val="28"/>
        </w:rPr>
      </w:pPr>
      <w:r w:rsidRPr="00927FAB">
        <w:rPr>
          <w:sz w:val="28"/>
        </w:rPr>
        <w:t xml:space="preserve">5. Tiếp tục tuyên truyền, vận động và phát huy những việc làm tốt đẹp của chức sắc, tín đồ, hội viên phụ nữ Công giáo và Tin lành trong đời sống xã hội như: </w:t>
      </w:r>
      <w:r w:rsidR="007E48E1" w:rsidRPr="00927FAB">
        <w:rPr>
          <w:sz w:val="28"/>
        </w:rPr>
        <w:t>chung tay giúp đỡ đồng bào bị thiên tai, bão lũ, hạn hán, đồng bào gặp hoàn cảnh khó khăn; các n</w:t>
      </w:r>
      <w:r w:rsidR="001B7350" w:rsidRPr="00927FAB">
        <w:rPr>
          <w:sz w:val="28"/>
        </w:rPr>
        <w:t>hiệm vụ trọng tâm của Hội, cuộc vận động “Xây dựng gia đình 5 không, 3 sạch” góp phần xây dự</w:t>
      </w:r>
      <w:r w:rsidR="00741BAE" w:rsidRPr="00927FAB">
        <w:rPr>
          <w:sz w:val="28"/>
        </w:rPr>
        <w:t>ng n</w:t>
      </w:r>
      <w:r w:rsidR="001B7350" w:rsidRPr="00927FAB">
        <w:rPr>
          <w:sz w:val="28"/>
        </w:rPr>
        <w:t>ông thôn mới và đô thị văn minh</w:t>
      </w:r>
      <w:r w:rsidR="007E48E1" w:rsidRPr="00927FAB">
        <w:rPr>
          <w:sz w:val="28"/>
        </w:rPr>
        <w:t>, thực hiện vệ sinh an toàn thực phẩm và tham gia bảo vệ môi trường và ứng phó với biến đổi khí hậ</w:t>
      </w:r>
      <w:r w:rsidR="00897CDC" w:rsidRPr="00927FAB">
        <w:rPr>
          <w:sz w:val="28"/>
        </w:rPr>
        <w:t>u…</w:t>
      </w:r>
      <w:r w:rsidR="007E48E1" w:rsidRPr="00927FAB">
        <w:rPr>
          <w:sz w:val="28"/>
        </w:rPr>
        <w:t>theo quy định của pháp luật. Đồng thời phối hợp nhân rộng điển hình cá nhân, tập thể tiêu biểu tín đồ Công giáo, Tin lành</w:t>
      </w:r>
      <w:r w:rsidR="001B7350" w:rsidRPr="00927FAB">
        <w:rPr>
          <w:sz w:val="28"/>
        </w:rPr>
        <w:t xml:space="preserve"> tham gia hoạt động Hội</w:t>
      </w:r>
      <w:r w:rsidR="001F5A4B" w:rsidRPr="00927FAB">
        <w:rPr>
          <w:sz w:val="28"/>
        </w:rPr>
        <w:t>, xây dựng mô hình hiệu quả thu hút hội viên và thực hiện tốt nhiệm vụ phát triển kinh tế - xã hội tại địa phương, góp phần cùng nhân dân cả nước xây dựng khối đại đoàn kết toàn dân ngày càng vững mạnh, đất nước ngày càng giàu đẹp, văn minh.</w:t>
      </w:r>
    </w:p>
    <w:p w:rsidR="00FB0825" w:rsidRPr="00927FAB" w:rsidRDefault="001B7350" w:rsidP="008B44FA">
      <w:pPr>
        <w:jc w:val="both"/>
        <w:rPr>
          <w:sz w:val="28"/>
        </w:rPr>
      </w:pPr>
      <w:r w:rsidRPr="00927FAB">
        <w:rPr>
          <w:sz w:val="28"/>
        </w:rPr>
        <w:tab/>
        <w:t>Ban Thường vụ Hội LHPN tỉnh đề nghị Ban Thường vụ Hội LHPN các huyện/thị</w:t>
      </w:r>
      <w:r w:rsidR="00897CDC" w:rsidRPr="00927FAB">
        <w:rPr>
          <w:sz w:val="28"/>
        </w:rPr>
        <w:t xml:space="preserve"> xã</w:t>
      </w:r>
      <w:r w:rsidRPr="00927FAB">
        <w:rPr>
          <w:sz w:val="28"/>
        </w:rPr>
        <w:t xml:space="preserve">/thành phố triển khai thực hiện </w:t>
      </w:r>
      <w:r w:rsidR="00735520" w:rsidRPr="00927FAB">
        <w:rPr>
          <w:sz w:val="28"/>
        </w:rPr>
        <w:t xml:space="preserve">nghiêm túc, </w:t>
      </w:r>
      <w:r w:rsidRPr="00927FAB">
        <w:rPr>
          <w:sz w:val="28"/>
        </w:rPr>
        <w:t>phù hợp với tình hình thực tiễn tại đị</w:t>
      </w:r>
      <w:r w:rsidR="00735520" w:rsidRPr="00927FAB">
        <w:rPr>
          <w:sz w:val="28"/>
        </w:rPr>
        <w:t>a phương; b</w:t>
      </w:r>
      <w:r w:rsidRPr="00927FAB">
        <w:rPr>
          <w:sz w:val="28"/>
        </w:rPr>
        <w:t xml:space="preserve">áo cáo kết quả </w:t>
      </w:r>
      <w:r w:rsidR="00735520" w:rsidRPr="00927FAB">
        <w:rPr>
          <w:sz w:val="28"/>
        </w:rPr>
        <w:t xml:space="preserve">thực hiện </w:t>
      </w:r>
      <w:r w:rsidRPr="00927FAB">
        <w:rPr>
          <w:sz w:val="28"/>
        </w:rPr>
        <w:t xml:space="preserve">sau dịp lễ </w:t>
      </w:r>
      <w:r w:rsidR="00735520" w:rsidRPr="00927FAB">
        <w:rPr>
          <w:sz w:val="28"/>
        </w:rPr>
        <w:t>trong</w:t>
      </w:r>
      <w:r w:rsidRPr="00927FAB">
        <w:rPr>
          <w:sz w:val="28"/>
        </w:rPr>
        <w:t xml:space="preserve"> báo cáo tháng về Hội LHPN tỉnh.</w:t>
      </w:r>
      <w:r w:rsidR="00FB0825" w:rsidRPr="00927FAB">
        <w:rPr>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3"/>
        <w:gridCol w:w="4803"/>
      </w:tblGrid>
      <w:tr w:rsidR="001B7350" w:rsidRPr="00927FAB" w:rsidTr="004E48D4">
        <w:tc>
          <w:tcPr>
            <w:tcW w:w="4984" w:type="dxa"/>
          </w:tcPr>
          <w:p w:rsidR="001B7350" w:rsidRPr="00927FAB" w:rsidRDefault="001B7350" w:rsidP="004E48D4">
            <w:pPr>
              <w:spacing w:before="120"/>
              <w:jc w:val="both"/>
              <w:rPr>
                <w:rFonts w:eastAsia="Calibri" w:cs="Times New Roman"/>
                <w:b/>
                <w:i/>
                <w:sz w:val="28"/>
              </w:rPr>
            </w:pPr>
            <w:r w:rsidRPr="00927FAB">
              <w:rPr>
                <w:rFonts w:eastAsia="Calibri" w:cs="Times New Roman"/>
                <w:b/>
                <w:i/>
              </w:rPr>
              <w:t>Nơi nhận:</w:t>
            </w:r>
          </w:p>
          <w:p w:rsidR="001B7350" w:rsidRPr="00927FAB" w:rsidRDefault="001B7350" w:rsidP="004E48D4">
            <w:pPr>
              <w:jc w:val="both"/>
              <w:rPr>
                <w:rFonts w:eastAsia="Calibri" w:cs="Times New Roman"/>
                <w:sz w:val="22"/>
              </w:rPr>
            </w:pPr>
            <w:r w:rsidRPr="00927FAB">
              <w:rPr>
                <w:rFonts w:eastAsia="Calibri" w:cs="Times New Roman"/>
                <w:sz w:val="22"/>
              </w:rPr>
              <w:t>- Như kính gửi;</w:t>
            </w:r>
          </w:p>
          <w:p w:rsidR="001B7350" w:rsidRPr="00927FAB" w:rsidRDefault="001B7350" w:rsidP="004E48D4">
            <w:pPr>
              <w:jc w:val="both"/>
              <w:rPr>
                <w:rFonts w:eastAsia="Calibri" w:cs="Times New Roman"/>
                <w:sz w:val="22"/>
              </w:rPr>
            </w:pPr>
            <w:r w:rsidRPr="00927FAB">
              <w:rPr>
                <w:rFonts w:eastAsia="Calibri" w:cs="Times New Roman"/>
                <w:sz w:val="22"/>
              </w:rPr>
              <w:t>-</w:t>
            </w:r>
            <w:r w:rsidR="002A4E68" w:rsidRPr="00927FAB">
              <w:rPr>
                <w:rFonts w:eastAsia="Calibri" w:cs="Times New Roman"/>
                <w:sz w:val="22"/>
              </w:rPr>
              <w:t>Thường trực Hội LHPN tỉnh</w:t>
            </w:r>
            <w:r w:rsidRPr="00927FAB">
              <w:rPr>
                <w:rFonts w:eastAsia="Calibri" w:cs="Times New Roman"/>
                <w:sz w:val="22"/>
              </w:rPr>
              <w:t>;</w:t>
            </w:r>
          </w:p>
          <w:p w:rsidR="001B7350" w:rsidRPr="00927FAB" w:rsidRDefault="001B7350" w:rsidP="004E48D4">
            <w:pPr>
              <w:jc w:val="both"/>
              <w:rPr>
                <w:rFonts w:eastAsia="Calibri" w:cs="Times New Roman"/>
                <w:sz w:val="28"/>
              </w:rPr>
            </w:pPr>
            <w:r w:rsidRPr="00927FAB">
              <w:rPr>
                <w:rFonts w:eastAsia="Calibri" w:cs="Times New Roman"/>
                <w:sz w:val="22"/>
              </w:rPr>
              <w:t>- Lưu: VT, BTG.</w:t>
            </w:r>
          </w:p>
        </w:tc>
        <w:tc>
          <w:tcPr>
            <w:tcW w:w="4984" w:type="dxa"/>
          </w:tcPr>
          <w:p w:rsidR="001B7350" w:rsidRPr="00927FAB" w:rsidRDefault="001B7350" w:rsidP="002A4E68">
            <w:pPr>
              <w:jc w:val="center"/>
              <w:rPr>
                <w:rFonts w:eastAsia="Calibri" w:cs="Times New Roman"/>
                <w:b/>
                <w:sz w:val="28"/>
              </w:rPr>
            </w:pPr>
            <w:r w:rsidRPr="00927FAB">
              <w:rPr>
                <w:rFonts w:eastAsia="Calibri" w:cs="Times New Roman"/>
                <w:b/>
                <w:sz w:val="28"/>
              </w:rPr>
              <w:t>T</w:t>
            </w:r>
            <w:r w:rsidR="00972A6F" w:rsidRPr="00927FAB">
              <w:rPr>
                <w:rFonts w:eastAsia="Calibri" w:cs="Times New Roman"/>
                <w:b/>
                <w:sz w:val="28"/>
              </w:rPr>
              <w:t>M</w:t>
            </w:r>
            <w:r w:rsidRPr="00927FAB">
              <w:rPr>
                <w:rFonts w:eastAsia="Calibri" w:cs="Times New Roman"/>
                <w:b/>
                <w:sz w:val="28"/>
              </w:rPr>
              <w:t>. BAN THƯỜNG VỤ</w:t>
            </w:r>
          </w:p>
          <w:p w:rsidR="00F13AB2" w:rsidRPr="00927FAB" w:rsidRDefault="00F13AB2" w:rsidP="002A4E68">
            <w:pPr>
              <w:jc w:val="center"/>
              <w:rPr>
                <w:rFonts w:eastAsia="Calibri" w:cs="Times New Roman"/>
                <w:b/>
                <w:sz w:val="28"/>
              </w:rPr>
            </w:pPr>
            <w:r w:rsidRPr="00927FAB">
              <w:rPr>
                <w:rFonts w:eastAsia="Calibri" w:cs="Times New Roman"/>
                <w:b/>
                <w:sz w:val="28"/>
              </w:rPr>
              <w:t>PHÓ CHỦ TỊCH</w:t>
            </w:r>
          </w:p>
          <w:p w:rsidR="00F13AB2" w:rsidRPr="00927FAB" w:rsidRDefault="00F13AB2" w:rsidP="002A4E68">
            <w:pPr>
              <w:jc w:val="center"/>
              <w:rPr>
                <w:rFonts w:eastAsia="Calibri" w:cs="Times New Roman"/>
                <w:b/>
                <w:sz w:val="28"/>
              </w:rPr>
            </w:pPr>
          </w:p>
          <w:p w:rsidR="00F13AB2" w:rsidRPr="00927FAB" w:rsidRDefault="00F13AB2" w:rsidP="002A4E68">
            <w:pPr>
              <w:jc w:val="center"/>
              <w:rPr>
                <w:rFonts w:eastAsia="Calibri" w:cs="Times New Roman"/>
                <w:b/>
                <w:sz w:val="28"/>
              </w:rPr>
            </w:pPr>
          </w:p>
          <w:p w:rsidR="00F13AB2" w:rsidRPr="00927FAB" w:rsidRDefault="001E3BC6" w:rsidP="002A4E68">
            <w:pPr>
              <w:jc w:val="center"/>
              <w:rPr>
                <w:rFonts w:eastAsia="Calibri" w:cs="Times New Roman"/>
                <w:b/>
                <w:sz w:val="28"/>
              </w:rPr>
            </w:pPr>
            <w:r>
              <w:rPr>
                <w:rFonts w:eastAsia="Calibri" w:cs="Times New Roman"/>
                <w:b/>
                <w:sz w:val="28"/>
              </w:rPr>
              <w:t>(đã ký)</w:t>
            </w:r>
          </w:p>
          <w:p w:rsidR="002A4E68" w:rsidRPr="00927FAB" w:rsidRDefault="002A4E68" w:rsidP="002A4E68">
            <w:pPr>
              <w:jc w:val="center"/>
              <w:rPr>
                <w:rFonts w:eastAsia="Calibri" w:cs="Times New Roman"/>
                <w:b/>
                <w:sz w:val="28"/>
              </w:rPr>
            </w:pPr>
          </w:p>
          <w:p w:rsidR="00F13AB2" w:rsidRPr="00927FAB" w:rsidRDefault="00F13AB2" w:rsidP="002A4E68">
            <w:pPr>
              <w:jc w:val="center"/>
              <w:rPr>
                <w:rFonts w:eastAsia="Calibri" w:cs="Times New Roman"/>
                <w:b/>
                <w:sz w:val="28"/>
              </w:rPr>
            </w:pPr>
          </w:p>
          <w:p w:rsidR="00F13AB2" w:rsidRPr="00927FAB" w:rsidRDefault="00F13AB2" w:rsidP="002A4E68">
            <w:pPr>
              <w:jc w:val="center"/>
              <w:rPr>
                <w:rFonts w:eastAsia="Calibri" w:cs="Times New Roman"/>
                <w:b/>
                <w:sz w:val="28"/>
              </w:rPr>
            </w:pPr>
            <w:r w:rsidRPr="00927FAB">
              <w:rPr>
                <w:rFonts w:eastAsia="Calibri" w:cs="Times New Roman"/>
                <w:b/>
                <w:sz w:val="28"/>
              </w:rPr>
              <w:t>Trần Thị Binh</w:t>
            </w:r>
          </w:p>
          <w:p w:rsidR="001B7350" w:rsidRPr="00927FAB" w:rsidRDefault="001B7350" w:rsidP="00972A6F">
            <w:pPr>
              <w:jc w:val="both"/>
              <w:rPr>
                <w:rFonts w:eastAsia="Calibri" w:cs="Times New Roman"/>
                <w:sz w:val="27"/>
                <w:szCs w:val="27"/>
              </w:rPr>
            </w:pPr>
            <w:r w:rsidRPr="00927FAB">
              <w:rPr>
                <w:rFonts w:eastAsia="Calibri" w:cs="Times New Roman"/>
                <w:sz w:val="28"/>
              </w:rPr>
              <w:t xml:space="preserve">                     </w:t>
            </w:r>
          </w:p>
        </w:tc>
      </w:tr>
      <w:tr w:rsidR="001B7350" w:rsidRPr="00927FAB" w:rsidTr="004E48D4">
        <w:trPr>
          <w:trHeight w:val="1402"/>
        </w:trPr>
        <w:tc>
          <w:tcPr>
            <w:tcW w:w="4984" w:type="dxa"/>
          </w:tcPr>
          <w:p w:rsidR="001B7350" w:rsidRPr="00927FAB" w:rsidRDefault="001B7350" w:rsidP="004E48D4">
            <w:pPr>
              <w:jc w:val="both"/>
              <w:rPr>
                <w:rFonts w:eastAsia="Calibri" w:cs="Times New Roman"/>
                <w:b/>
                <w:i/>
              </w:rPr>
            </w:pPr>
          </w:p>
        </w:tc>
        <w:tc>
          <w:tcPr>
            <w:tcW w:w="4984" w:type="dxa"/>
          </w:tcPr>
          <w:p w:rsidR="001B7350" w:rsidRPr="00927FAB" w:rsidRDefault="001B7350" w:rsidP="004E48D4">
            <w:pPr>
              <w:rPr>
                <w:rFonts w:eastAsia="Calibri" w:cs="Times New Roman"/>
                <w:sz w:val="28"/>
              </w:rPr>
            </w:pPr>
          </w:p>
          <w:p w:rsidR="001B7350" w:rsidRPr="00927FAB" w:rsidRDefault="001B7350" w:rsidP="004E48D4">
            <w:pPr>
              <w:rPr>
                <w:rFonts w:eastAsia="Calibri" w:cs="Times New Roman"/>
                <w:sz w:val="28"/>
              </w:rPr>
            </w:pPr>
          </w:p>
          <w:p w:rsidR="001B7350" w:rsidRPr="00927FAB" w:rsidRDefault="001B7350" w:rsidP="004E48D4">
            <w:pPr>
              <w:rPr>
                <w:rFonts w:eastAsia="Calibri" w:cs="Times New Roman"/>
                <w:sz w:val="28"/>
              </w:rPr>
            </w:pPr>
          </w:p>
          <w:p w:rsidR="001B7350" w:rsidRPr="00927FAB" w:rsidRDefault="001B7350" w:rsidP="004E48D4">
            <w:pPr>
              <w:jc w:val="center"/>
              <w:rPr>
                <w:rFonts w:eastAsia="Calibri" w:cs="Times New Roman"/>
                <w:sz w:val="28"/>
              </w:rPr>
            </w:pPr>
          </w:p>
        </w:tc>
      </w:tr>
    </w:tbl>
    <w:p w:rsidR="001B7350" w:rsidRPr="00927FAB" w:rsidRDefault="001B7350" w:rsidP="008B44FA">
      <w:pPr>
        <w:jc w:val="both"/>
        <w:rPr>
          <w:sz w:val="28"/>
        </w:rPr>
      </w:pPr>
    </w:p>
    <w:sectPr w:rsidR="001B7350" w:rsidRPr="00927FAB" w:rsidSect="007578AC">
      <w:pgSz w:w="11909" w:h="16834" w:code="9"/>
      <w:pgMar w:top="810" w:right="1109"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20"/>
  <w:displayHorizontalDrawingGridEvery w:val="2"/>
  <w:displayVerticalDrawingGridEvery w:val="2"/>
  <w:characterSpacingControl w:val="doNotCompress"/>
  <w:compat/>
  <w:rsids>
    <w:rsidRoot w:val="008B44FA"/>
    <w:rsid w:val="00141307"/>
    <w:rsid w:val="001B7350"/>
    <w:rsid w:val="001E3BC6"/>
    <w:rsid w:val="001F5A4B"/>
    <w:rsid w:val="001F5EA1"/>
    <w:rsid w:val="00270E57"/>
    <w:rsid w:val="002A4E68"/>
    <w:rsid w:val="00306777"/>
    <w:rsid w:val="003508D5"/>
    <w:rsid w:val="003A72C1"/>
    <w:rsid w:val="00403794"/>
    <w:rsid w:val="00504122"/>
    <w:rsid w:val="00586043"/>
    <w:rsid w:val="0058686E"/>
    <w:rsid w:val="006240C6"/>
    <w:rsid w:val="006E4607"/>
    <w:rsid w:val="00735520"/>
    <w:rsid w:val="00741BAE"/>
    <w:rsid w:val="007578AC"/>
    <w:rsid w:val="007E48E1"/>
    <w:rsid w:val="00815F83"/>
    <w:rsid w:val="00897CDC"/>
    <w:rsid w:val="008A5A56"/>
    <w:rsid w:val="008A736A"/>
    <w:rsid w:val="008B44FA"/>
    <w:rsid w:val="008C28BD"/>
    <w:rsid w:val="009102B4"/>
    <w:rsid w:val="00915E3C"/>
    <w:rsid w:val="00927FAB"/>
    <w:rsid w:val="00945A11"/>
    <w:rsid w:val="00972A6F"/>
    <w:rsid w:val="00997986"/>
    <w:rsid w:val="00A473BE"/>
    <w:rsid w:val="00A624C5"/>
    <w:rsid w:val="00AC33E4"/>
    <w:rsid w:val="00B91BF2"/>
    <w:rsid w:val="00BA6750"/>
    <w:rsid w:val="00C00714"/>
    <w:rsid w:val="00D073CF"/>
    <w:rsid w:val="00D475DC"/>
    <w:rsid w:val="00D60DF7"/>
    <w:rsid w:val="00D97ABA"/>
    <w:rsid w:val="00E06DDC"/>
    <w:rsid w:val="00E43103"/>
    <w:rsid w:val="00EE0527"/>
    <w:rsid w:val="00F13AB2"/>
    <w:rsid w:val="00F517BC"/>
    <w:rsid w:val="00F97EA8"/>
    <w:rsid w:val="00FB0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0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2017-11-28T00:46:00Z</cp:lastPrinted>
  <dcterms:created xsi:type="dcterms:W3CDTF">2017-11-28T00:46:00Z</dcterms:created>
  <dcterms:modified xsi:type="dcterms:W3CDTF">2017-12-05T00:56:00Z</dcterms:modified>
</cp:coreProperties>
</file>