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092" w:rsidRDefault="00DC74A0" w:rsidP="004A1644">
      <w:pPr>
        <w:pStyle w:val="FootnoteText"/>
        <w:spacing w:line="360" w:lineRule="exact"/>
        <w:jc w:val="center"/>
        <w:rPr>
          <w:b/>
          <w:sz w:val="32"/>
          <w:szCs w:val="28"/>
        </w:rPr>
      </w:pPr>
      <w:bookmarkStart w:id="0" w:name="_GoBack"/>
      <w:bookmarkEnd w:id="0"/>
      <w:r w:rsidRPr="004A1644">
        <w:rPr>
          <w:b/>
          <w:sz w:val="32"/>
          <w:szCs w:val="28"/>
        </w:rPr>
        <w:t>PHỤ LỤC</w:t>
      </w:r>
    </w:p>
    <w:p w:rsidR="000251A9" w:rsidRPr="004A1644" w:rsidRDefault="000251A9" w:rsidP="004A1644">
      <w:pPr>
        <w:pStyle w:val="FootnoteText"/>
        <w:spacing w:line="360" w:lineRule="exact"/>
        <w:jc w:val="center"/>
        <w:rPr>
          <w:b/>
          <w:sz w:val="32"/>
          <w:szCs w:val="28"/>
        </w:rPr>
      </w:pPr>
      <w:r>
        <w:rPr>
          <w:b/>
          <w:sz w:val="32"/>
          <w:szCs w:val="28"/>
        </w:rPr>
        <w:t>T</w:t>
      </w:r>
      <w:r w:rsidRPr="000251A9">
        <w:rPr>
          <w:b/>
          <w:sz w:val="32"/>
          <w:szCs w:val="28"/>
        </w:rPr>
        <w:t>ÀI</w:t>
      </w:r>
      <w:r>
        <w:rPr>
          <w:b/>
          <w:sz w:val="32"/>
          <w:szCs w:val="28"/>
        </w:rPr>
        <w:t xml:space="preserve"> LI</w:t>
      </w:r>
      <w:r w:rsidRPr="000251A9">
        <w:rPr>
          <w:b/>
          <w:sz w:val="32"/>
          <w:szCs w:val="28"/>
        </w:rPr>
        <w:t>ỆU</w:t>
      </w:r>
      <w:r>
        <w:rPr>
          <w:b/>
          <w:sz w:val="32"/>
          <w:szCs w:val="28"/>
        </w:rPr>
        <w:t xml:space="preserve"> TUY</w:t>
      </w:r>
      <w:r w:rsidRPr="000251A9">
        <w:rPr>
          <w:b/>
          <w:sz w:val="32"/>
          <w:szCs w:val="28"/>
        </w:rPr>
        <w:t>Ê</w:t>
      </w:r>
      <w:r>
        <w:rPr>
          <w:b/>
          <w:sz w:val="32"/>
          <w:szCs w:val="28"/>
        </w:rPr>
        <w:t>N TRUY</w:t>
      </w:r>
      <w:r w:rsidRPr="000251A9">
        <w:rPr>
          <w:b/>
          <w:sz w:val="32"/>
          <w:szCs w:val="28"/>
        </w:rPr>
        <w:t>ỀN</w:t>
      </w:r>
    </w:p>
    <w:p w:rsidR="004A1644" w:rsidRPr="003A5062" w:rsidRDefault="004A1644" w:rsidP="004A1644">
      <w:pPr>
        <w:spacing w:after="0" w:line="340" w:lineRule="exact"/>
        <w:jc w:val="center"/>
        <w:rPr>
          <w:rFonts w:eastAsia="Times New Roman"/>
          <w:i/>
          <w:szCs w:val="28"/>
        </w:rPr>
      </w:pPr>
      <w:r>
        <w:rPr>
          <w:rFonts w:eastAsia="Times New Roman"/>
          <w:i/>
          <w:szCs w:val="28"/>
        </w:rPr>
        <w:t>(kèm theo Công văn số</w:t>
      </w:r>
      <w:r w:rsidR="00ED282B">
        <w:rPr>
          <w:rFonts w:eastAsia="Times New Roman"/>
          <w:i/>
          <w:szCs w:val="28"/>
        </w:rPr>
        <w:t xml:space="preserve"> 188</w:t>
      </w:r>
      <w:r w:rsidR="007F779C">
        <w:rPr>
          <w:rFonts w:eastAsia="Times New Roman"/>
          <w:i/>
          <w:szCs w:val="28"/>
        </w:rPr>
        <w:t>9</w:t>
      </w:r>
      <w:r w:rsidRPr="003A5062">
        <w:rPr>
          <w:rFonts w:eastAsia="Times New Roman"/>
          <w:i/>
          <w:szCs w:val="28"/>
        </w:rPr>
        <w:t xml:space="preserve">-CV/BTGTU, </w:t>
      </w:r>
    </w:p>
    <w:p w:rsidR="00504D68" w:rsidRDefault="004A1644" w:rsidP="004A1644">
      <w:pPr>
        <w:spacing w:after="0" w:line="340" w:lineRule="exact"/>
        <w:jc w:val="center"/>
        <w:rPr>
          <w:rFonts w:eastAsia="Times New Roman"/>
          <w:b/>
          <w:szCs w:val="28"/>
        </w:rPr>
      </w:pPr>
      <w:proofErr w:type="gramStart"/>
      <w:r w:rsidRPr="003A5062">
        <w:rPr>
          <w:rFonts w:eastAsia="Times New Roman"/>
          <w:i/>
          <w:szCs w:val="28"/>
        </w:rPr>
        <w:t>ngày</w:t>
      </w:r>
      <w:proofErr w:type="gramEnd"/>
      <w:r w:rsidRPr="003A5062">
        <w:rPr>
          <w:rFonts w:eastAsia="Times New Roman"/>
          <w:i/>
          <w:szCs w:val="28"/>
        </w:rPr>
        <w:t xml:space="preserve"> </w:t>
      </w:r>
      <w:r>
        <w:rPr>
          <w:rFonts w:eastAsia="Times New Roman"/>
          <w:i/>
          <w:szCs w:val="28"/>
        </w:rPr>
        <w:t>28</w:t>
      </w:r>
      <w:r w:rsidRPr="003A5062">
        <w:rPr>
          <w:rFonts w:eastAsia="Times New Roman"/>
          <w:i/>
          <w:szCs w:val="28"/>
        </w:rPr>
        <w:t>/9/2023 của Ban Tuyên giáo Tỉnh ủy</w:t>
      </w:r>
      <w:r>
        <w:rPr>
          <w:rFonts w:eastAsia="Times New Roman"/>
          <w:i/>
          <w:szCs w:val="28"/>
        </w:rPr>
        <w:t>)</w:t>
      </w:r>
    </w:p>
    <w:p w:rsidR="00504D68" w:rsidRDefault="00504D68" w:rsidP="00504D68">
      <w:pPr>
        <w:spacing w:after="0" w:line="340" w:lineRule="exact"/>
        <w:jc w:val="center"/>
        <w:rPr>
          <w:rFonts w:eastAsia="Times New Roman"/>
          <w:b/>
          <w:szCs w:val="28"/>
        </w:rPr>
      </w:pPr>
      <w:r>
        <w:rPr>
          <w:rFonts w:eastAsia="Times New Roman"/>
          <w:b/>
          <w:szCs w:val="28"/>
        </w:rPr>
        <w:t>-----</w:t>
      </w:r>
    </w:p>
    <w:p w:rsidR="00B81092" w:rsidRPr="00F06B81" w:rsidRDefault="00E92541" w:rsidP="00F06B81">
      <w:pPr>
        <w:autoSpaceDE w:val="0"/>
        <w:autoSpaceDN w:val="0"/>
        <w:adjustRightInd w:val="0"/>
        <w:spacing w:before="100" w:after="100"/>
        <w:ind w:firstLine="720"/>
        <w:jc w:val="both"/>
        <w:rPr>
          <w:b/>
          <w:sz w:val="26"/>
          <w:szCs w:val="26"/>
        </w:rPr>
      </w:pPr>
      <w:r w:rsidRPr="00F06B81">
        <w:rPr>
          <w:sz w:val="26"/>
          <w:szCs w:val="26"/>
          <w:vertAlign w:val="superscript"/>
        </w:rPr>
        <w:t xml:space="preserve"> </w:t>
      </w:r>
      <w:r w:rsidR="00B81092" w:rsidRPr="00F06B81">
        <w:rPr>
          <w:sz w:val="26"/>
          <w:szCs w:val="26"/>
          <w:vertAlign w:val="superscript"/>
        </w:rPr>
        <w:t>(1)</w:t>
      </w:r>
      <w:r w:rsidR="00B81092" w:rsidRPr="00F06B81">
        <w:rPr>
          <w:b/>
          <w:sz w:val="26"/>
          <w:szCs w:val="26"/>
          <w:vertAlign w:val="superscript"/>
        </w:rPr>
        <w:t xml:space="preserve"> </w:t>
      </w:r>
      <w:r w:rsidR="00351BB7" w:rsidRPr="00F06B81">
        <w:rPr>
          <w:sz w:val="26"/>
          <w:szCs w:val="26"/>
        </w:rPr>
        <w:t>Có</w:t>
      </w:r>
      <w:r w:rsidR="00DC74A0" w:rsidRPr="00F06B81">
        <w:rPr>
          <w:sz w:val="26"/>
          <w:szCs w:val="26"/>
        </w:rPr>
        <w:t xml:space="preserve"> 03/15 chỉ tiêu đạt thấp, khó đạt kế hoạch theo Nghị quyết đề ra gồm:</w:t>
      </w:r>
      <w:r w:rsidR="00DC74A0" w:rsidRPr="00F06B81">
        <w:rPr>
          <w:b/>
          <w:sz w:val="26"/>
          <w:szCs w:val="26"/>
        </w:rPr>
        <w:t xml:space="preserve"> </w:t>
      </w:r>
      <w:r w:rsidR="00DC74A0" w:rsidRPr="00F06B81">
        <w:rPr>
          <w:sz w:val="26"/>
          <w:szCs w:val="26"/>
        </w:rPr>
        <w:t>Tốc độ tăng trưởng GRDP bình quân hàng năm 8</w:t>
      </w:r>
      <w:proofErr w:type="gramStart"/>
      <w:r w:rsidR="00DC74A0" w:rsidRPr="00F06B81">
        <w:rPr>
          <w:sz w:val="26"/>
          <w:szCs w:val="26"/>
        </w:rPr>
        <w:t>,5</w:t>
      </w:r>
      <w:proofErr w:type="gramEnd"/>
      <w:r w:rsidR="00DC74A0" w:rsidRPr="00F06B81">
        <w:rPr>
          <w:sz w:val="26"/>
          <w:szCs w:val="26"/>
        </w:rPr>
        <w:t>%/năm</w:t>
      </w:r>
      <w:r w:rsidR="00DC74A0" w:rsidRPr="00F06B81">
        <w:rPr>
          <w:i/>
          <w:iCs/>
          <w:sz w:val="26"/>
          <w:szCs w:val="26"/>
        </w:rPr>
        <w:t xml:space="preserve">; </w:t>
      </w:r>
      <w:r w:rsidR="00DC74A0" w:rsidRPr="00F06B81">
        <w:rPr>
          <w:iCs/>
          <w:sz w:val="26"/>
          <w:szCs w:val="26"/>
        </w:rPr>
        <w:t>M</w:t>
      </w:r>
      <w:r w:rsidR="00DC74A0" w:rsidRPr="00F06B81">
        <w:rPr>
          <w:sz w:val="26"/>
          <w:szCs w:val="26"/>
        </w:rPr>
        <w:t>ức giảm tỷ lệ hộ nghèo chỉ có thể đạt theo Kế hoạch của UBND tỉnh đề ra cho chương trình giảm nghèo là từ 0,7-1%; Số bác sĩ/vạn dân.</w:t>
      </w:r>
    </w:p>
    <w:p w:rsidR="00B81092" w:rsidRPr="00F06B81" w:rsidRDefault="00B81092" w:rsidP="00F06B81">
      <w:pPr>
        <w:pStyle w:val="FootnoteText"/>
        <w:spacing w:before="100" w:after="100" w:line="360" w:lineRule="exact"/>
        <w:ind w:firstLine="720"/>
        <w:jc w:val="both"/>
        <w:rPr>
          <w:sz w:val="26"/>
          <w:szCs w:val="26"/>
        </w:rPr>
      </w:pPr>
      <w:r w:rsidRPr="00F06B81">
        <w:rPr>
          <w:sz w:val="26"/>
          <w:szCs w:val="26"/>
          <w:vertAlign w:val="superscript"/>
        </w:rPr>
        <w:t xml:space="preserve">(2) </w:t>
      </w:r>
      <w:r w:rsidR="00DC74A0" w:rsidRPr="00F06B81">
        <w:rPr>
          <w:sz w:val="26"/>
          <w:szCs w:val="26"/>
        </w:rPr>
        <w:t xml:space="preserve">Từ đầu nhiệm kỳ đến nay, Tỉnh ủy, Ban Thường vụ Tỉnh ủy đã ban hành 28 nghị quyết hội nghị và nghị quyết chuyên đề, 29 chương trình, 161 kế hoạch, 32 chỉ thị, 430 kết luận, 8 quy chế, 995 quy định để quán triệt, cụ thể hóa thực hiện các chủ trương của Trung ương và lãnh đạo thực hiện nhiệm vụ chính trị của địa phương trên tất cả các lĩnh vực… </w:t>
      </w:r>
    </w:p>
    <w:p w:rsidR="00B81092" w:rsidRPr="00F06B81" w:rsidRDefault="00B81092" w:rsidP="00F06B81">
      <w:pPr>
        <w:pStyle w:val="FootnoteText"/>
        <w:spacing w:before="100" w:after="100" w:line="360" w:lineRule="exact"/>
        <w:ind w:firstLine="720"/>
        <w:jc w:val="both"/>
        <w:rPr>
          <w:sz w:val="26"/>
          <w:szCs w:val="26"/>
        </w:rPr>
      </w:pPr>
      <w:r w:rsidRPr="00F06B81">
        <w:rPr>
          <w:sz w:val="26"/>
          <w:szCs w:val="26"/>
          <w:vertAlign w:val="superscript"/>
        </w:rPr>
        <w:t xml:space="preserve">(3) </w:t>
      </w:r>
      <w:r w:rsidR="00DC74A0" w:rsidRPr="00F06B81">
        <w:rPr>
          <w:sz w:val="26"/>
          <w:szCs w:val="26"/>
        </w:rPr>
        <w:t>Với chủ đề: “Tự soi, tự sửa” theo Kết luận 21- KL/TW ngày 25/10/2021 của Ban Chấp hành Trung ương; về nội dung tác phẩm “Một số vấn đề lý luận và thực tiễn về CNXH và con đường đi lên CNXH ở Việt Nam” và tác phẩm “Kiên quyết, kiên trì đấu tranh phòng, chống tham nhũng, tiêu cực, góp phần xây dựng Đảng và Nhà nước ta ngày càng trong sạch, vững mạnh” của Tổng Bí thư Nguyễn Phú Trọng</w:t>
      </w:r>
      <w:r w:rsidR="003100A8" w:rsidRPr="00F06B81">
        <w:rPr>
          <w:sz w:val="26"/>
          <w:szCs w:val="26"/>
        </w:rPr>
        <w:t>.</w:t>
      </w:r>
    </w:p>
    <w:p w:rsidR="00B81092" w:rsidRPr="00F06B81" w:rsidRDefault="00B81092" w:rsidP="00F06B81">
      <w:pPr>
        <w:pStyle w:val="FootnoteText"/>
        <w:spacing w:before="100" w:after="100" w:line="360" w:lineRule="exact"/>
        <w:ind w:firstLine="720"/>
        <w:jc w:val="both"/>
        <w:rPr>
          <w:sz w:val="26"/>
          <w:szCs w:val="26"/>
        </w:rPr>
      </w:pPr>
      <w:r w:rsidRPr="00F06B81">
        <w:rPr>
          <w:sz w:val="26"/>
          <w:szCs w:val="26"/>
          <w:vertAlign w:val="superscript"/>
        </w:rPr>
        <w:t xml:space="preserve">(4) </w:t>
      </w:r>
      <w:r w:rsidR="000430F5" w:rsidRPr="00F06B81">
        <w:rPr>
          <w:sz w:val="26"/>
          <w:szCs w:val="26"/>
          <w:lang w:val="vi-VN"/>
        </w:rPr>
        <w:t xml:space="preserve">Đã </w:t>
      </w:r>
      <w:r w:rsidR="000430F5" w:rsidRPr="00F06B81">
        <w:rPr>
          <w:sz w:val="26"/>
          <w:szCs w:val="26"/>
          <w:lang w:val="nl-NL"/>
        </w:rPr>
        <w:t xml:space="preserve">ban hành Chương trình trọng tâm bảo vệ nền tảng tư tưởng của Đảng, đấu tranh phản bác các quan điểm sai trái thù địch trên địa bàn tỉnh giai đoạn 2021-2025; Kế hoạch triển khai nhiệm vụ hằng năm; ký kết Chương trình phối hợp trong công tác tuyên truyền, đấu tranh và xử lý thông tin xấu, độc trên không gian mạng với Lữ đoàn 3 - Bộ Tư lệnh tác chiến không gian mạng - Bộ Quốc phòng. </w:t>
      </w:r>
      <w:r w:rsidR="000430F5" w:rsidRPr="00F06B81">
        <w:rPr>
          <w:sz w:val="26"/>
          <w:szCs w:val="26"/>
          <w:lang w:val="vi-VN"/>
        </w:rPr>
        <w:t>B</w:t>
      </w:r>
      <w:r w:rsidR="000430F5" w:rsidRPr="00F06B81">
        <w:rPr>
          <w:sz w:val="26"/>
          <w:szCs w:val="26"/>
          <w:lang w:val="sq-AL"/>
        </w:rPr>
        <w:t xml:space="preserve">an hành </w:t>
      </w:r>
      <w:r w:rsidR="000430F5" w:rsidRPr="00F06B81">
        <w:rPr>
          <w:sz w:val="26"/>
          <w:szCs w:val="26"/>
          <w:lang w:val="nl-NL"/>
        </w:rPr>
        <w:t xml:space="preserve">Hướng dẫn đấu tranh, cảm hóa cán bộ, đảng viên, văn nghệ sĩ, trí thức bất mãn, cơ hội chính trị; Hướng dẫn thực hiện Quy định số 85-QĐ/TW, ngày </w:t>
      </w:r>
      <w:r w:rsidR="000430F5" w:rsidRPr="00F06B81">
        <w:rPr>
          <w:spacing w:val="-2"/>
          <w:sz w:val="26"/>
          <w:szCs w:val="26"/>
          <w:lang w:val="nl-NL"/>
        </w:rPr>
        <w:t xml:space="preserve">07/10/2022 của Ban Bí thư về việc cán bộ, đảng viên thiết lập và sử dụng trang thông tin điện tử cá nhân trên Internet, mạng xã hội; Quy chế hoạt động của Ban Chỉ đạo 35 tỉnh; </w:t>
      </w:r>
      <w:r w:rsidR="000430F5" w:rsidRPr="00F06B81">
        <w:rPr>
          <w:spacing w:val="-2"/>
          <w:sz w:val="26"/>
          <w:szCs w:val="26"/>
          <w:shd w:val="clear" w:color="auto" w:fill="FFFFFF"/>
          <w:lang w:val="nl-NL"/>
        </w:rPr>
        <w:t>thường xuyên bổ sung, kiện toàn</w:t>
      </w:r>
      <w:r w:rsidR="000430F5" w:rsidRPr="00F06B81">
        <w:rPr>
          <w:spacing w:val="-2"/>
          <w:sz w:val="26"/>
          <w:szCs w:val="26"/>
          <w:lang w:val="sq-AL"/>
        </w:rPr>
        <w:t xml:space="preserve"> Ban Chỉ đạo 35 tỉnh.</w:t>
      </w:r>
      <w:r w:rsidR="004A1644" w:rsidRPr="00F06B81">
        <w:rPr>
          <w:spacing w:val="-2"/>
          <w:sz w:val="26"/>
          <w:szCs w:val="26"/>
          <w:lang w:val="sq-AL"/>
        </w:rPr>
        <w:t>..</w:t>
      </w:r>
      <w:r w:rsidR="000430F5" w:rsidRPr="00F06B81">
        <w:rPr>
          <w:sz w:val="26"/>
          <w:szCs w:val="26"/>
          <w:lang w:val="sq-AL"/>
        </w:rPr>
        <w:t xml:space="preserve"> </w:t>
      </w:r>
    </w:p>
    <w:p w:rsidR="00B81092" w:rsidRPr="00F06B81" w:rsidRDefault="00B81092" w:rsidP="00F06B81">
      <w:pPr>
        <w:pStyle w:val="FootnoteText"/>
        <w:spacing w:before="100" w:after="100" w:line="360" w:lineRule="exact"/>
        <w:ind w:firstLine="720"/>
        <w:jc w:val="both"/>
        <w:rPr>
          <w:sz w:val="26"/>
          <w:szCs w:val="26"/>
        </w:rPr>
      </w:pPr>
      <w:r w:rsidRPr="00F06B81">
        <w:rPr>
          <w:sz w:val="26"/>
          <w:szCs w:val="26"/>
          <w:vertAlign w:val="superscript"/>
        </w:rPr>
        <w:t xml:space="preserve">(5) </w:t>
      </w:r>
      <w:r w:rsidR="00DC74A0" w:rsidRPr="00F06B81">
        <w:rPr>
          <w:sz w:val="26"/>
          <w:szCs w:val="26"/>
        </w:rPr>
        <w:t xml:space="preserve">Tỉnh ủy ban hành Nghị quyết số 18-NQ/TU, ngày 14/4/2022 về nâng cao năng lực lãnh đạo, sức chiến đấu của tổ chức cơ sở đảng và chất lượng đội ngũ cán bộ, đảng viên đáp ứng yêu cầu nhiệm vụ trong tình hình mới; Ban Thường vụ Tỉnh ủy đã ban hành Kế hoạch số 27-KH/TU, ngày 05/7/2021 thực hiện Nghị quyết Đại hội Đảng bộ tỉnh lần thứ XVII về công tác phát triển đảng viên, Hướng dẫn số 04-HD/TU, ngày 15/5/2023 hướng dẫn một số nội dung về xây dựng mô hình “chi bộ bốn tốt”, “đảng bộ cơ sở bốn tốt”; tổ chức Hội nghị chuyên đề “Đổi mới, nâng cao chất lượng sinh hoạt chi bộ”; tăng cường kiểm tra, giám sát việc thực hiện sinh hoạt đảng tại chi bộ, đảng bộ… </w:t>
      </w:r>
    </w:p>
    <w:p w:rsidR="00B81092" w:rsidRPr="00F06B81" w:rsidRDefault="00B81092" w:rsidP="00F06B81">
      <w:pPr>
        <w:shd w:val="clear" w:color="auto" w:fill="FFFFFF"/>
        <w:spacing w:before="100" w:after="100"/>
        <w:ind w:firstLine="720"/>
        <w:jc w:val="both"/>
        <w:rPr>
          <w:sz w:val="26"/>
          <w:szCs w:val="26"/>
        </w:rPr>
      </w:pPr>
      <w:r w:rsidRPr="00F06B81">
        <w:rPr>
          <w:sz w:val="26"/>
          <w:szCs w:val="26"/>
          <w:vertAlign w:val="superscript"/>
        </w:rPr>
        <w:t xml:space="preserve">(6) </w:t>
      </w:r>
      <w:r w:rsidRPr="00F06B81">
        <w:rPr>
          <w:sz w:val="26"/>
          <w:szCs w:val="26"/>
        </w:rPr>
        <w:t>L</w:t>
      </w:r>
      <w:r w:rsidR="00DC74A0" w:rsidRPr="00F06B81">
        <w:rPr>
          <w:sz w:val="26"/>
          <w:szCs w:val="26"/>
        </w:rPr>
        <w:t>uân chuyển, điều động, phân công công tác 18 đồng chí (gồm 05 Ủy viên Ban Thường vụ Tỉnh ủy, 13 Tỉnh ủy viên); quyết định phân công, luân chuyển, điều động, bổ nhiệm, bổ nhiệm lại, giới thiệu cán bộ ứng cử đối với 90 đồng chí. Thực hiện quyết liệt chủ trương bố trí cán bộ không phải người địa phương</w:t>
      </w:r>
      <w:r w:rsidR="00CF5BA7" w:rsidRPr="00F06B81">
        <w:rPr>
          <w:sz w:val="26"/>
          <w:szCs w:val="26"/>
        </w:rPr>
        <w:t xml:space="preserve"> (trong </w:t>
      </w:r>
      <w:r w:rsidR="00CF5BA7" w:rsidRPr="00F06B81">
        <w:rPr>
          <w:sz w:val="26"/>
          <w:szCs w:val="26"/>
          <w:lang w:val="vi-VN"/>
        </w:rPr>
        <w:t>đó:</w:t>
      </w:r>
      <w:r w:rsidR="00CF5BA7" w:rsidRPr="00F06B81">
        <w:rPr>
          <w:w w:val="101"/>
          <w:sz w:val="26"/>
          <w:szCs w:val="26"/>
        </w:rPr>
        <w:t xml:space="preserve"> 4/9 </w:t>
      </w:r>
      <w:r w:rsidR="004F7911" w:rsidRPr="00F06B81">
        <w:rPr>
          <w:sz w:val="26"/>
          <w:szCs w:val="26"/>
        </w:rPr>
        <w:t xml:space="preserve">đồng chí </w:t>
      </w:r>
      <w:r w:rsidR="00CF5BA7" w:rsidRPr="00F06B81">
        <w:rPr>
          <w:w w:val="101"/>
          <w:sz w:val="26"/>
          <w:szCs w:val="26"/>
        </w:rPr>
        <w:t xml:space="preserve">bí thư cấp huyện, 7/9 </w:t>
      </w:r>
      <w:r w:rsidR="004F7911" w:rsidRPr="00F06B81">
        <w:rPr>
          <w:sz w:val="26"/>
          <w:szCs w:val="26"/>
        </w:rPr>
        <w:t xml:space="preserve">đồng chí </w:t>
      </w:r>
      <w:r w:rsidR="00CF5BA7" w:rsidRPr="00F06B81">
        <w:rPr>
          <w:w w:val="101"/>
          <w:sz w:val="26"/>
          <w:szCs w:val="26"/>
        </w:rPr>
        <w:t xml:space="preserve">chủ tịch cấp huyện, </w:t>
      </w:r>
      <w:r w:rsidR="00CF5BA7" w:rsidRPr="00F06B81">
        <w:rPr>
          <w:w w:val="101"/>
          <w:sz w:val="26"/>
          <w:szCs w:val="26"/>
          <w:lang w:val="sv-SE"/>
        </w:rPr>
        <w:t xml:space="preserve">9/9 trưởng công an cấp huyện; 9/9 chỉ huy trưởng </w:t>
      </w:r>
      <w:r w:rsidR="00CF5BA7" w:rsidRPr="00F06B81">
        <w:rPr>
          <w:w w:val="101"/>
          <w:sz w:val="26"/>
          <w:szCs w:val="26"/>
          <w:lang w:val="sv-SE"/>
        </w:rPr>
        <w:lastRenderedPageBreak/>
        <w:t>ban chỉ huy quân sự cấp huyện; 8/9 viện trưởng viện kiểm sát nhân dân cấp huyện; 6/9 chánh án tòa án nhân dân cấp huyện; 5/6 chi cục trưởng chi cục thuế cấp huyện; 78/110 bí thư cấp ủy và 54/110 chủ tịch UBND cấp xã</w:t>
      </w:r>
      <w:r w:rsidR="00CF5BA7" w:rsidRPr="00F06B81">
        <w:rPr>
          <w:w w:val="101"/>
          <w:sz w:val="26"/>
          <w:szCs w:val="26"/>
        </w:rPr>
        <w:t xml:space="preserve"> không phải người địa phương). </w:t>
      </w:r>
      <w:r w:rsidR="004F7911" w:rsidRPr="00F06B81">
        <w:rPr>
          <w:spacing w:val="-2"/>
          <w:w w:val="101"/>
          <w:sz w:val="26"/>
          <w:szCs w:val="26"/>
        </w:rPr>
        <w:t>T</w:t>
      </w:r>
      <w:r w:rsidR="004E62AB" w:rsidRPr="00F06B81">
        <w:rPr>
          <w:spacing w:val="-2"/>
          <w:w w:val="101"/>
          <w:sz w:val="26"/>
          <w:szCs w:val="26"/>
          <w:lang w:val="pt-BR"/>
        </w:rPr>
        <w:t xml:space="preserve">ừ đầu nhiệm kỳ đến nay, </w:t>
      </w:r>
      <w:r w:rsidR="004E62AB" w:rsidRPr="00F06B81">
        <w:rPr>
          <w:spacing w:val="-2"/>
          <w:w w:val="101"/>
          <w:sz w:val="26"/>
          <w:szCs w:val="26"/>
        </w:rPr>
        <w:t>các cấp ủy, cơ quan, đơn vị đã cử</w:t>
      </w:r>
      <w:r w:rsidR="004E62AB" w:rsidRPr="00F06B81">
        <w:rPr>
          <w:spacing w:val="-2"/>
          <w:w w:val="101"/>
          <w:sz w:val="26"/>
          <w:szCs w:val="26"/>
          <w:lang w:val="pt-BR"/>
        </w:rPr>
        <w:t xml:space="preserve"> 8.720 lượt </w:t>
      </w:r>
      <w:r w:rsidR="004E62AB" w:rsidRPr="00F06B81">
        <w:rPr>
          <w:spacing w:val="-2"/>
          <w:w w:val="101"/>
          <w:sz w:val="26"/>
          <w:szCs w:val="26"/>
          <w:lang w:val="vi-VN"/>
        </w:rPr>
        <w:t>cán bộ, công chức</w:t>
      </w:r>
      <w:r w:rsidR="004E62AB" w:rsidRPr="00F06B81">
        <w:rPr>
          <w:spacing w:val="-2"/>
          <w:w w:val="101"/>
          <w:sz w:val="26"/>
          <w:szCs w:val="26"/>
        </w:rPr>
        <w:t>, viên chức</w:t>
      </w:r>
      <w:r w:rsidR="004E62AB" w:rsidRPr="00F06B81">
        <w:rPr>
          <w:spacing w:val="-2"/>
          <w:w w:val="101"/>
          <w:sz w:val="26"/>
          <w:szCs w:val="26"/>
          <w:lang w:val="vi-VN"/>
        </w:rPr>
        <w:t xml:space="preserve"> đi đào tạo, bồi dưỡng, học tập, nghiên cứu, khảo sát trong nước và nước ngoà</w:t>
      </w:r>
      <w:r w:rsidR="004E62AB" w:rsidRPr="00F06B81">
        <w:rPr>
          <w:spacing w:val="-2"/>
          <w:w w:val="101"/>
          <w:sz w:val="26"/>
          <w:szCs w:val="26"/>
        </w:rPr>
        <w:t>i</w:t>
      </w:r>
      <w:r w:rsidR="00DC74A0" w:rsidRPr="00F06B81">
        <w:rPr>
          <w:sz w:val="26"/>
          <w:szCs w:val="26"/>
        </w:rPr>
        <w:t xml:space="preserve">; hiện đang chuẩn bị tổ chức lớp bồi dưỡng, cập nhật kiến thức cho đội ngũ cán bộ lãnh đạo </w:t>
      </w:r>
      <w:r w:rsidR="004F7911" w:rsidRPr="00F06B81">
        <w:rPr>
          <w:sz w:val="26"/>
          <w:szCs w:val="26"/>
        </w:rPr>
        <w:t>toàn</w:t>
      </w:r>
      <w:r w:rsidR="00DC74A0" w:rsidRPr="00F06B81">
        <w:rPr>
          <w:sz w:val="26"/>
          <w:szCs w:val="26"/>
        </w:rPr>
        <w:t xml:space="preserve"> tỉnh. </w:t>
      </w:r>
      <w:r w:rsidR="004F7911" w:rsidRPr="00F06B81">
        <w:rPr>
          <w:sz w:val="26"/>
          <w:szCs w:val="26"/>
        </w:rPr>
        <w:t xml:space="preserve"> </w:t>
      </w:r>
    </w:p>
    <w:p w:rsidR="00B81092" w:rsidRPr="00F06B81" w:rsidRDefault="00B81092" w:rsidP="00F06B81">
      <w:pPr>
        <w:pStyle w:val="FootnoteText"/>
        <w:spacing w:before="100" w:after="100" w:line="360" w:lineRule="exact"/>
        <w:ind w:firstLine="720"/>
        <w:jc w:val="both"/>
        <w:rPr>
          <w:sz w:val="26"/>
          <w:szCs w:val="26"/>
          <w:vertAlign w:val="superscript"/>
          <w:lang w:val="vi-VN"/>
        </w:rPr>
      </w:pPr>
      <w:r w:rsidRPr="00F06B81">
        <w:rPr>
          <w:sz w:val="26"/>
          <w:szCs w:val="26"/>
          <w:vertAlign w:val="superscript"/>
        </w:rPr>
        <w:t xml:space="preserve">(7) </w:t>
      </w:r>
      <w:r w:rsidR="00DC74A0" w:rsidRPr="00F06B81">
        <w:rPr>
          <w:sz w:val="26"/>
          <w:szCs w:val="26"/>
        </w:rPr>
        <w:t>Ban Thường vụ Tỉnh ủy đã ban hành Nghị quyết số 06-NQ/TU, ngày 02/7/2021 về nâng cao hiệu quả công tác dân vận các cơ quan nhà nước và chính quyền các cấp. Toàn tỉnh đã duy trì thực hiện hiệu quả 3.257 mô hình, điển hình “Dân vận khéo” trên các lĩnh vực; nhiều mô hình, điển hình có sự lan tỏa, tác động tích cực trong đời sống xã hội...</w:t>
      </w:r>
    </w:p>
    <w:p w:rsidR="00BD4EF8" w:rsidRPr="00F06B81" w:rsidRDefault="00B81092" w:rsidP="00F06B81">
      <w:pPr>
        <w:pStyle w:val="FootnoteText"/>
        <w:spacing w:before="100" w:after="100" w:line="360" w:lineRule="exact"/>
        <w:ind w:firstLine="720"/>
        <w:jc w:val="both"/>
        <w:rPr>
          <w:spacing w:val="-2"/>
          <w:sz w:val="26"/>
          <w:szCs w:val="26"/>
          <w:lang w:val="vi-VN"/>
        </w:rPr>
      </w:pPr>
      <w:r w:rsidRPr="00F06B81">
        <w:rPr>
          <w:spacing w:val="-2"/>
          <w:sz w:val="26"/>
          <w:szCs w:val="26"/>
          <w:vertAlign w:val="superscript"/>
        </w:rPr>
        <w:t xml:space="preserve">(8) </w:t>
      </w:r>
      <w:r w:rsidR="00DC74A0" w:rsidRPr="00F06B81">
        <w:rPr>
          <w:spacing w:val="-2"/>
          <w:sz w:val="26"/>
          <w:szCs w:val="26"/>
        </w:rPr>
        <w:t>Từ đầu nhiệm kỳ đến nay, cấp ủy các cấp đã kiểm tra 902 tổ chức đảng (tăng 41</w:t>
      </w:r>
      <w:proofErr w:type="gramStart"/>
      <w:r w:rsidR="00DC74A0" w:rsidRPr="00F06B81">
        <w:rPr>
          <w:spacing w:val="-2"/>
          <w:sz w:val="26"/>
          <w:szCs w:val="26"/>
        </w:rPr>
        <w:t>,2</w:t>
      </w:r>
      <w:proofErr w:type="gramEnd"/>
      <w:r w:rsidR="00DC74A0" w:rsidRPr="00F06B81">
        <w:rPr>
          <w:spacing w:val="-2"/>
          <w:sz w:val="26"/>
          <w:szCs w:val="26"/>
        </w:rPr>
        <w:t>% so với giữa nhiệm kỳ trước) và 335 đảng viên (tăng 100% so với giữa nhiệm kỳ trước); giám sát 938 tổ chức đảng (bằng 97,1%) và 182 đảng viên (tăng 100% so với giữa nhiệm kỳ trước). Cấp ủy các cấp và chi bộ đã thi hành kỷ luật 03 tổ chức đảng với hình thức khiển trách (bằng 60% so với giữa nhiệm kỳ trước) và 174 đảng viên (bằng 88</w:t>
      </w:r>
      <w:proofErr w:type="gramStart"/>
      <w:r w:rsidR="00DC74A0" w:rsidRPr="00F06B81">
        <w:rPr>
          <w:spacing w:val="-2"/>
          <w:sz w:val="26"/>
          <w:szCs w:val="26"/>
        </w:rPr>
        <w:t>,8</w:t>
      </w:r>
      <w:proofErr w:type="gramEnd"/>
      <w:r w:rsidR="00DC74A0" w:rsidRPr="00F06B81">
        <w:rPr>
          <w:spacing w:val="-2"/>
          <w:sz w:val="26"/>
          <w:szCs w:val="26"/>
        </w:rPr>
        <w:t>% so với giữa nhiệm kỳ trước) với các hình thức: Khiển trách 120 đồng chí, cảnh cáo 29 đồng chí, cách chức 06 đồng chí và khai trừ 19 đồng chí</w:t>
      </w:r>
      <w:r w:rsidR="007C41C9" w:rsidRPr="00F06B81">
        <w:rPr>
          <w:spacing w:val="-2"/>
          <w:sz w:val="26"/>
          <w:szCs w:val="26"/>
          <w:lang w:val="vi-VN"/>
        </w:rPr>
        <w:t>.</w:t>
      </w:r>
    </w:p>
    <w:p w:rsidR="00BD4EF8" w:rsidRPr="00F06B81" w:rsidRDefault="00BD4EF8" w:rsidP="00F06B81">
      <w:pPr>
        <w:pStyle w:val="FootnoteText"/>
        <w:spacing w:before="100" w:after="100" w:line="360" w:lineRule="exact"/>
        <w:ind w:firstLine="720"/>
        <w:jc w:val="both"/>
        <w:rPr>
          <w:sz w:val="26"/>
          <w:szCs w:val="26"/>
        </w:rPr>
      </w:pPr>
      <w:r w:rsidRPr="00F06B81">
        <w:rPr>
          <w:sz w:val="26"/>
          <w:szCs w:val="26"/>
          <w:vertAlign w:val="superscript"/>
        </w:rPr>
        <w:t xml:space="preserve">(9) </w:t>
      </w:r>
      <w:r w:rsidR="00DC74A0" w:rsidRPr="00F06B81">
        <w:rPr>
          <w:sz w:val="26"/>
          <w:szCs w:val="26"/>
        </w:rPr>
        <w:t>Ban Thường vụ Tỉnh ủy đã thành lập Ban Chỉ đạo phòng, chống tham nhũng, tiêu cực tỉnh, đồng thời triển khai đầy đủ các văn bản, chỉ đạo của Trung ương về công tác phòng, chống tham những, tiêu cực. Sau khi được thành lập, Ban Chỉ đạo tỉnh tổ chức 6 phiên họp Ban Chỉ đạo, 5 phiên họp Thường trực Ban Chỉ đạo; ban hành Quy chế làm việc, Chương trình công tác; xác định Danh mục 36 vụ việc, vụ án thuộc diện Ban Chỉ đạo theo dõi, chỉ đạo, đôn đốc</w:t>
      </w:r>
      <w:r w:rsidR="00BA57B5" w:rsidRPr="00F06B81">
        <w:rPr>
          <w:sz w:val="26"/>
          <w:szCs w:val="26"/>
        </w:rPr>
        <w:t>…</w:t>
      </w:r>
    </w:p>
    <w:p w:rsidR="00BD4EF8" w:rsidRPr="00F06B81" w:rsidRDefault="00BD4EF8" w:rsidP="00F06B81">
      <w:pPr>
        <w:pStyle w:val="FootnoteText"/>
        <w:spacing w:before="100" w:after="100" w:line="360" w:lineRule="exact"/>
        <w:ind w:firstLine="720"/>
        <w:jc w:val="both"/>
        <w:rPr>
          <w:sz w:val="26"/>
          <w:szCs w:val="26"/>
        </w:rPr>
      </w:pPr>
      <w:r w:rsidRPr="00F06B81">
        <w:rPr>
          <w:sz w:val="26"/>
          <w:szCs w:val="26"/>
          <w:vertAlign w:val="superscript"/>
        </w:rPr>
        <w:t xml:space="preserve">(10) </w:t>
      </w:r>
      <w:r w:rsidR="00DC74A0" w:rsidRPr="00F06B81">
        <w:rPr>
          <w:sz w:val="26"/>
          <w:szCs w:val="26"/>
        </w:rPr>
        <w:t>Đ</w:t>
      </w:r>
      <w:r w:rsidR="00DC74A0" w:rsidRPr="00F06B81">
        <w:rPr>
          <w:sz w:val="26"/>
          <w:szCs w:val="26"/>
          <w:lang w:val="es-ES_tradnl"/>
        </w:rPr>
        <w:t xml:space="preserve">ến cuối </w:t>
      </w:r>
      <w:r w:rsidR="00DC74A0" w:rsidRPr="00F06B81">
        <w:rPr>
          <w:sz w:val="26"/>
          <w:szCs w:val="26"/>
          <w:lang w:val="es-ES"/>
        </w:rPr>
        <w:t>năm 2022 toàn tỉnh</w:t>
      </w:r>
      <w:r w:rsidR="00DC74A0" w:rsidRPr="00F06B81">
        <w:rPr>
          <w:sz w:val="26"/>
          <w:szCs w:val="26"/>
          <w:lang w:val="es-ES_tradnl"/>
        </w:rPr>
        <w:t xml:space="preserve"> có hơn 253.670 ha đất có rừng, tăng</w:t>
      </w:r>
      <w:r w:rsidR="00DC74A0" w:rsidRPr="00F06B81">
        <w:rPr>
          <w:i/>
          <w:sz w:val="26"/>
          <w:szCs w:val="26"/>
          <w:lang w:val="es-ES_tradnl"/>
        </w:rPr>
        <w:t xml:space="preserve"> </w:t>
      </w:r>
      <w:r w:rsidR="00DC74A0" w:rsidRPr="00F06B81">
        <w:rPr>
          <w:sz w:val="26"/>
          <w:szCs w:val="26"/>
          <w:lang w:val="es-ES_tradnl"/>
        </w:rPr>
        <w:t>hơn 9.790 ha so với năm 2020</w:t>
      </w:r>
      <w:r w:rsidR="004D436B" w:rsidRPr="00F06B81">
        <w:rPr>
          <w:sz w:val="26"/>
          <w:szCs w:val="26"/>
          <w:lang w:val="es-ES_tradnl"/>
        </w:rPr>
        <w:t>;</w:t>
      </w:r>
      <w:r w:rsidR="00DC74A0" w:rsidRPr="00F06B81">
        <w:rPr>
          <w:sz w:val="26"/>
          <w:szCs w:val="26"/>
          <w:lang w:val="es-ES_tradnl"/>
        </w:rPr>
        <w:t xml:space="preserve"> tỷ lệ che phủ rừng được nâng lên 46</w:t>
      </w:r>
      <w:proofErr w:type="gramStart"/>
      <w:r w:rsidR="00DC74A0" w:rsidRPr="00F06B81">
        <w:rPr>
          <w:sz w:val="26"/>
          <w:szCs w:val="26"/>
          <w:lang w:val="es-ES_tradnl"/>
        </w:rPr>
        <w:t>,55</w:t>
      </w:r>
      <w:proofErr w:type="gramEnd"/>
      <w:r w:rsidR="00DC74A0" w:rsidRPr="00F06B81">
        <w:rPr>
          <w:sz w:val="26"/>
          <w:szCs w:val="26"/>
          <w:lang w:val="es-ES_tradnl"/>
        </w:rPr>
        <w:t xml:space="preserve">% </w:t>
      </w:r>
      <w:r w:rsidR="00DC74A0" w:rsidRPr="00F06B81">
        <w:rPr>
          <w:sz w:val="26"/>
          <w:szCs w:val="26"/>
          <w:lang w:val="es-ES"/>
        </w:rPr>
        <w:t>(</w:t>
      </w:r>
      <w:r w:rsidR="00DC74A0" w:rsidRPr="00F06B81">
        <w:rPr>
          <w:sz w:val="26"/>
          <w:szCs w:val="26"/>
          <w:shd w:val="clear" w:color="auto" w:fill="FFFFFF"/>
        </w:rPr>
        <w:t xml:space="preserve">tăng </w:t>
      </w:r>
      <w:r w:rsidR="00DC74A0" w:rsidRPr="00F06B81">
        <w:rPr>
          <w:sz w:val="26"/>
          <w:szCs w:val="26"/>
          <w:shd w:val="clear" w:color="auto" w:fill="FFFFFF"/>
          <w:lang w:val="es-ES_tradnl"/>
        </w:rPr>
        <w:t>1,46</w:t>
      </w:r>
      <w:r w:rsidR="00DC74A0" w:rsidRPr="00F06B81">
        <w:rPr>
          <w:sz w:val="26"/>
          <w:szCs w:val="26"/>
          <w:shd w:val="clear" w:color="auto" w:fill="FFFFFF"/>
        </w:rPr>
        <w:t>%</w:t>
      </w:r>
      <w:r w:rsidR="00DC74A0" w:rsidRPr="00F06B81">
        <w:rPr>
          <w:sz w:val="26"/>
          <w:szCs w:val="26"/>
          <w:shd w:val="clear" w:color="auto" w:fill="FFFFFF"/>
          <w:lang w:val="es-ES_tradnl"/>
        </w:rPr>
        <w:t xml:space="preserve"> so vớ</w:t>
      </w:r>
      <w:r w:rsidR="007F3D69" w:rsidRPr="00F06B81">
        <w:rPr>
          <w:sz w:val="26"/>
          <w:szCs w:val="26"/>
          <w:shd w:val="clear" w:color="auto" w:fill="FFFFFF"/>
          <w:lang w:val="es-ES_tradnl"/>
        </w:rPr>
        <w:t>i năm 2020</w:t>
      </w:r>
      <w:r w:rsidR="00DC74A0" w:rsidRPr="00F06B81">
        <w:rPr>
          <w:sz w:val="26"/>
          <w:szCs w:val="26"/>
          <w:shd w:val="clear" w:color="auto" w:fill="FFFFFF"/>
          <w:lang w:val="es-ES_tradnl"/>
        </w:rPr>
        <w:t>)</w:t>
      </w:r>
      <w:r w:rsidRPr="00F06B81">
        <w:rPr>
          <w:sz w:val="26"/>
          <w:szCs w:val="26"/>
          <w:shd w:val="clear" w:color="auto" w:fill="FFFFFF"/>
          <w:lang w:val="es-ES_tradnl"/>
        </w:rPr>
        <w:t xml:space="preserve">. </w:t>
      </w:r>
    </w:p>
    <w:p w:rsidR="00BD4EF8" w:rsidRPr="00F06B81" w:rsidRDefault="00BD4EF8" w:rsidP="00F06B81">
      <w:pPr>
        <w:pStyle w:val="FootnoteText"/>
        <w:spacing w:before="100" w:after="100" w:line="360" w:lineRule="exact"/>
        <w:ind w:firstLine="720"/>
        <w:jc w:val="both"/>
        <w:rPr>
          <w:sz w:val="26"/>
          <w:szCs w:val="26"/>
        </w:rPr>
      </w:pPr>
      <w:r w:rsidRPr="00F06B81">
        <w:rPr>
          <w:sz w:val="26"/>
          <w:szCs w:val="26"/>
          <w:shd w:val="clear" w:color="auto" w:fill="FFFFFF"/>
          <w:vertAlign w:val="superscript"/>
          <w:lang w:val="es-ES_tradnl"/>
        </w:rPr>
        <w:t xml:space="preserve">(11) </w:t>
      </w:r>
      <w:r w:rsidR="00DC74A0" w:rsidRPr="00F06B81">
        <w:rPr>
          <w:sz w:val="26"/>
          <w:szCs w:val="26"/>
        </w:rPr>
        <w:t xml:space="preserve">Toàn tỉnh có 63/83 xã nông thôn mới </w:t>
      </w:r>
      <w:r w:rsidR="00DC74A0" w:rsidRPr="00F06B81">
        <w:rPr>
          <w:iCs/>
          <w:sz w:val="26"/>
          <w:szCs w:val="26"/>
        </w:rPr>
        <w:t>(</w:t>
      </w:r>
      <w:r w:rsidR="00DC74A0" w:rsidRPr="00F06B81">
        <w:rPr>
          <w:i/>
          <w:iCs/>
          <w:sz w:val="26"/>
          <w:szCs w:val="26"/>
        </w:rPr>
        <w:t>chiếm 76% số xã</w:t>
      </w:r>
      <w:r w:rsidR="00DC74A0" w:rsidRPr="00F06B81">
        <w:rPr>
          <w:i/>
          <w:iCs/>
          <w:sz w:val="26"/>
          <w:szCs w:val="26"/>
          <w:lang w:val="es-ES_tradnl"/>
        </w:rPr>
        <w:t>; tăng 8 xã so với năm 2020</w:t>
      </w:r>
      <w:r w:rsidR="00DC74A0" w:rsidRPr="00F06B81">
        <w:rPr>
          <w:iCs/>
          <w:sz w:val="26"/>
          <w:szCs w:val="26"/>
        </w:rPr>
        <w:t>)</w:t>
      </w:r>
      <w:r w:rsidR="00DC74A0" w:rsidRPr="00F06B81">
        <w:rPr>
          <w:sz w:val="26"/>
          <w:szCs w:val="26"/>
        </w:rPr>
        <w:t xml:space="preserve">, trong đó có 15 xã nông thôn mới nâng cao </w:t>
      </w:r>
      <w:r w:rsidR="00DC74A0" w:rsidRPr="00F06B81">
        <w:rPr>
          <w:iCs/>
          <w:sz w:val="26"/>
          <w:szCs w:val="26"/>
        </w:rPr>
        <w:t>(</w:t>
      </w:r>
      <w:r w:rsidR="00DC74A0" w:rsidRPr="00F06B81">
        <w:rPr>
          <w:i/>
          <w:iCs/>
          <w:sz w:val="26"/>
          <w:szCs w:val="26"/>
        </w:rPr>
        <w:t>chiếm khoảng 24% số xã</w:t>
      </w:r>
      <w:r w:rsidR="00DC74A0" w:rsidRPr="00F06B81">
        <w:rPr>
          <w:i/>
          <w:iCs/>
          <w:sz w:val="26"/>
          <w:szCs w:val="26"/>
          <w:lang w:val="es-ES_tradnl"/>
        </w:rPr>
        <w:t>; tăng 10 xã so với năm 2020</w:t>
      </w:r>
      <w:r w:rsidR="00DC74A0" w:rsidRPr="00F06B81">
        <w:rPr>
          <w:iCs/>
          <w:sz w:val="26"/>
          <w:szCs w:val="26"/>
        </w:rPr>
        <w:t>)</w:t>
      </w:r>
      <w:r w:rsidR="00DC74A0" w:rsidRPr="00F06B81">
        <w:rPr>
          <w:sz w:val="26"/>
          <w:szCs w:val="26"/>
        </w:rPr>
        <w:t>; 02 huyện nông thôn mới</w:t>
      </w:r>
      <w:r w:rsidR="00DC74A0" w:rsidRPr="00F06B81">
        <w:rPr>
          <w:sz w:val="26"/>
          <w:szCs w:val="26"/>
          <w:lang w:val="es-ES_tradnl"/>
        </w:rPr>
        <w:t xml:space="preserve"> </w:t>
      </w:r>
      <w:r w:rsidR="00DC74A0" w:rsidRPr="00F06B81">
        <w:rPr>
          <w:iCs/>
          <w:sz w:val="26"/>
          <w:szCs w:val="26"/>
          <w:lang w:val="es-ES_tradnl"/>
        </w:rPr>
        <w:t>(</w:t>
      </w:r>
      <w:r w:rsidR="00DC74A0" w:rsidRPr="00F06B81">
        <w:rPr>
          <w:i/>
          <w:iCs/>
          <w:sz w:val="26"/>
          <w:szCs w:val="26"/>
          <w:lang w:val="es-ES_tradnl"/>
        </w:rPr>
        <w:t>giữ nguyên so với năm 2020</w:t>
      </w:r>
      <w:r w:rsidR="00DC74A0" w:rsidRPr="00F06B81">
        <w:rPr>
          <w:iCs/>
          <w:sz w:val="26"/>
          <w:szCs w:val="26"/>
          <w:lang w:val="es-ES_tradnl"/>
        </w:rPr>
        <w:t>).</w:t>
      </w:r>
    </w:p>
    <w:p w:rsidR="00BD4EF8" w:rsidRPr="00F06B81" w:rsidRDefault="00BD4EF8" w:rsidP="00F06B81">
      <w:pPr>
        <w:pStyle w:val="FootnoteText"/>
        <w:spacing w:before="100" w:after="100" w:line="360" w:lineRule="exact"/>
        <w:ind w:firstLine="720"/>
        <w:jc w:val="both"/>
        <w:rPr>
          <w:sz w:val="26"/>
          <w:szCs w:val="26"/>
        </w:rPr>
      </w:pPr>
      <w:r w:rsidRPr="00F06B81">
        <w:rPr>
          <w:sz w:val="26"/>
          <w:szCs w:val="26"/>
          <w:vertAlign w:val="superscript"/>
        </w:rPr>
        <w:t xml:space="preserve">(12) </w:t>
      </w:r>
      <w:r w:rsidR="00DC74A0" w:rsidRPr="00F06B81">
        <w:rPr>
          <w:sz w:val="26"/>
          <w:szCs w:val="26"/>
        </w:rPr>
        <w:t xml:space="preserve">Tính đến cuối năm 2022, tỷ lệ hộ nghèo đã giảm 1,66% so với đầu kỳ </w:t>
      </w:r>
      <w:r w:rsidR="00DC74A0" w:rsidRPr="00F06B81">
        <w:rPr>
          <w:i/>
          <w:sz w:val="26"/>
          <w:szCs w:val="26"/>
        </w:rPr>
        <w:t>(cuối năm 2020, tỷ lệ hộ nghèo là 5,71%)</w:t>
      </w:r>
      <w:r w:rsidR="00DC74A0" w:rsidRPr="00F06B81">
        <w:rPr>
          <w:sz w:val="26"/>
          <w:szCs w:val="26"/>
        </w:rPr>
        <w:t>; phấn đấu năm 2023 mức giảm tỷ lệ hộ nghèo đạt 0,85%, tỷ lệ hộ nghèo giảm xuống còn 3,2%.</w:t>
      </w:r>
    </w:p>
    <w:p w:rsidR="00BD4EF8" w:rsidRPr="00F06B81" w:rsidRDefault="00BD4EF8" w:rsidP="00F06B81">
      <w:pPr>
        <w:pStyle w:val="FootnoteText"/>
        <w:spacing w:before="100" w:after="100" w:line="360" w:lineRule="exact"/>
        <w:ind w:firstLine="720"/>
        <w:jc w:val="both"/>
        <w:rPr>
          <w:sz w:val="26"/>
          <w:szCs w:val="26"/>
        </w:rPr>
      </w:pPr>
      <w:r w:rsidRPr="00F06B81">
        <w:rPr>
          <w:sz w:val="26"/>
          <w:szCs w:val="26"/>
          <w:vertAlign w:val="superscript"/>
        </w:rPr>
        <w:t xml:space="preserve">(13) </w:t>
      </w:r>
      <w:r w:rsidR="00DC74A0" w:rsidRPr="00F06B81">
        <w:rPr>
          <w:sz w:val="26"/>
          <w:szCs w:val="26"/>
        </w:rPr>
        <w:t>Đã</w:t>
      </w:r>
      <w:r w:rsidR="00DC74A0" w:rsidRPr="00F06B81">
        <w:rPr>
          <w:sz w:val="26"/>
          <w:szCs w:val="26"/>
          <w:lang w:val="vi-VN"/>
        </w:rPr>
        <w:t xml:space="preserve"> cấp 46.828 thẻ BHYT cho người nghèo; 111.420 thẻ BHYT cho người thuộc hộ cận nghèo và 73.514 thẻ BHYT cho người thuộc hộ gia đình nông</w:t>
      </w:r>
      <w:r w:rsidR="00DC74A0" w:rsidRPr="00F06B81">
        <w:rPr>
          <w:sz w:val="26"/>
          <w:szCs w:val="26"/>
        </w:rPr>
        <w:t>,</w:t>
      </w:r>
      <w:r w:rsidR="00DC74A0" w:rsidRPr="00F06B81">
        <w:rPr>
          <w:sz w:val="26"/>
          <w:szCs w:val="26"/>
          <w:lang w:val="vi-VN"/>
        </w:rPr>
        <w:t xml:space="preserve"> lâm</w:t>
      </w:r>
      <w:r w:rsidR="00DC74A0" w:rsidRPr="00F06B81">
        <w:rPr>
          <w:sz w:val="26"/>
          <w:szCs w:val="26"/>
        </w:rPr>
        <w:t>,</w:t>
      </w:r>
      <w:r w:rsidR="00DC74A0" w:rsidRPr="00F06B81">
        <w:rPr>
          <w:sz w:val="26"/>
          <w:szCs w:val="26"/>
          <w:lang w:val="vi-VN"/>
        </w:rPr>
        <w:t xml:space="preserve"> ngư</w:t>
      </w:r>
      <w:r w:rsidR="00DC74A0" w:rsidRPr="00F06B81">
        <w:rPr>
          <w:sz w:val="26"/>
          <w:szCs w:val="26"/>
        </w:rPr>
        <w:t>,</w:t>
      </w:r>
      <w:r w:rsidR="00DC74A0" w:rsidRPr="00F06B81">
        <w:rPr>
          <w:sz w:val="26"/>
          <w:szCs w:val="26"/>
          <w:lang w:val="vi-VN"/>
        </w:rPr>
        <w:t xml:space="preserve"> diêm nghiệp có mức sống trung bình. Hỗ trợ xây dựng mới và sửa chữa xóa nhà ở tạm cho hộ nghèo với 1.527 căn nhà và số tiền 71,2565 triệu đồng.</w:t>
      </w:r>
    </w:p>
    <w:p w:rsidR="00BD4EF8" w:rsidRPr="00F06B81" w:rsidRDefault="00BD4EF8" w:rsidP="00F06B81">
      <w:pPr>
        <w:pStyle w:val="FootnoteText"/>
        <w:spacing w:before="100" w:after="100" w:line="360" w:lineRule="exact"/>
        <w:ind w:firstLine="720"/>
        <w:jc w:val="both"/>
        <w:rPr>
          <w:sz w:val="26"/>
          <w:szCs w:val="26"/>
          <w:lang w:val="vi-VN"/>
        </w:rPr>
      </w:pPr>
      <w:r w:rsidRPr="00F06B81">
        <w:rPr>
          <w:sz w:val="26"/>
          <w:szCs w:val="26"/>
          <w:vertAlign w:val="superscript"/>
        </w:rPr>
        <w:t xml:space="preserve">(14) </w:t>
      </w:r>
      <w:r w:rsidR="00DC74A0" w:rsidRPr="00F06B81">
        <w:rPr>
          <w:sz w:val="26"/>
          <w:szCs w:val="26"/>
        </w:rPr>
        <w:t>Đóng góp của khoa học và công nghệ vào GRDP toàn tỉnh thông qua chỉ số TFP (năng suất tổng hợp) khoảng 35%.</w:t>
      </w:r>
    </w:p>
    <w:p w:rsidR="00DC74A0" w:rsidRPr="00F06B81" w:rsidRDefault="00BD4EF8" w:rsidP="00F06B81">
      <w:pPr>
        <w:pStyle w:val="FootnoteText"/>
        <w:spacing w:before="100" w:after="100" w:line="360" w:lineRule="exact"/>
        <w:ind w:firstLine="720"/>
        <w:jc w:val="both"/>
        <w:rPr>
          <w:sz w:val="26"/>
          <w:szCs w:val="26"/>
          <w:lang w:val="vi-VN"/>
        </w:rPr>
      </w:pPr>
      <w:r w:rsidRPr="00F06B81">
        <w:rPr>
          <w:sz w:val="26"/>
          <w:szCs w:val="26"/>
          <w:vertAlign w:val="superscript"/>
        </w:rPr>
        <w:lastRenderedPageBreak/>
        <w:t xml:space="preserve">(15) </w:t>
      </w:r>
      <w:r w:rsidR="00285EBA" w:rsidRPr="00F06B81">
        <w:rPr>
          <w:spacing w:val="-6"/>
          <w:sz w:val="26"/>
          <w:szCs w:val="26"/>
          <w:lang w:val="vi-VN"/>
        </w:rPr>
        <w:t xml:space="preserve">Như: </w:t>
      </w:r>
      <w:r w:rsidR="00285EBA" w:rsidRPr="00F06B81">
        <w:rPr>
          <w:sz w:val="26"/>
          <w:szCs w:val="26"/>
        </w:rPr>
        <w:t>Vụ Phạm Hổ và Ngô Công Trứ về tội hoạt động nhằm lật đổ chính quyền nhân dân; Trần Thị Tuyết Diệu và Nguyễn Bảo Tiên về tội làm, tàng trữ, phát tán hoặc tuyên truyền thông tin, tài liệu vật phẩm nhằm chống phá Nhà nước; vụ Nay Y Blang lợi dụng các quyền tự do dân chủ xâm phạm lợi ích của Nhà nước, quyền, lợi ích hợp pháp của tổ chức, cá nhân xảy ra tại huyện Sông Hinh…</w:t>
      </w:r>
    </w:p>
    <w:p w:rsidR="00DC74A0" w:rsidRPr="00F06B81" w:rsidRDefault="00BD4EF8" w:rsidP="00F06B81">
      <w:pPr>
        <w:pStyle w:val="FootnoteText"/>
        <w:spacing w:before="120" w:after="120" w:line="364" w:lineRule="exact"/>
        <w:ind w:firstLine="720"/>
        <w:jc w:val="both"/>
        <w:rPr>
          <w:sz w:val="26"/>
          <w:szCs w:val="26"/>
        </w:rPr>
      </w:pPr>
      <w:r w:rsidRPr="00F06B81">
        <w:rPr>
          <w:sz w:val="26"/>
          <w:szCs w:val="26"/>
          <w:vertAlign w:val="superscript"/>
        </w:rPr>
        <w:t xml:space="preserve">(16) </w:t>
      </w:r>
      <w:r w:rsidR="00DC74A0" w:rsidRPr="00F06B81">
        <w:rPr>
          <w:sz w:val="26"/>
          <w:szCs w:val="26"/>
        </w:rPr>
        <w:t xml:space="preserve">Tội phạm về trật tự xã hội được kiềm chế, năm sau giảm so với năm trước </w:t>
      </w:r>
      <w:r w:rsidR="00DC74A0" w:rsidRPr="00F06B81">
        <w:rPr>
          <w:i/>
          <w:iCs/>
          <w:sz w:val="26"/>
          <w:szCs w:val="26"/>
        </w:rPr>
        <w:t>(Năm 2020 giảm 5,1%; năm 2021 giảm 13,3%; năm 2022 giảm 8,1%; 6 tháng đầu năm 2023 phát hiện 206 vụ)</w:t>
      </w:r>
      <w:r w:rsidR="00DC74A0" w:rsidRPr="00F06B81">
        <w:rPr>
          <w:sz w:val="26"/>
          <w:szCs w:val="26"/>
        </w:rPr>
        <w:t>.</w:t>
      </w:r>
    </w:p>
    <w:p w:rsidR="00B81092" w:rsidRPr="00F06B81" w:rsidRDefault="00BD4EF8" w:rsidP="00F06B81">
      <w:pPr>
        <w:pStyle w:val="FootnoteText"/>
        <w:spacing w:before="120" w:after="120" w:line="364" w:lineRule="exact"/>
        <w:ind w:firstLine="720"/>
        <w:jc w:val="both"/>
        <w:rPr>
          <w:sz w:val="26"/>
          <w:szCs w:val="26"/>
        </w:rPr>
      </w:pPr>
      <w:r w:rsidRPr="00F06B81">
        <w:rPr>
          <w:rStyle w:val="FootnoteReference"/>
          <w:sz w:val="26"/>
          <w:szCs w:val="26"/>
        </w:rPr>
        <w:t xml:space="preserve">(17) </w:t>
      </w:r>
      <w:r w:rsidR="00DC74A0" w:rsidRPr="00F06B81">
        <w:rPr>
          <w:sz w:val="26"/>
          <w:szCs w:val="26"/>
        </w:rPr>
        <w:t>Đấu tranh, triệt phá vụ trồng cây cần sa trên địa bàn huyện Sông Hinh; vụ giết người xảy ra tại phường Hòa Hiệp Trung, thị xã Đông Hòa; đường dây sản xuất, mua bán giấy tờ, văn bằng chứng chỉ giả trên không gian mạng hoạt động liên tỉnh; đường dây tổ chức đánh bạc và đánh bạc dưới hình thức lô đề quy mô lớn trên địa bàn tỉnh…</w:t>
      </w:r>
    </w:p>
    <w:p w:rsidR="00B81092" w:rsidRPr="00F06B81" w:rsidRDefault="00B81092" w:rsidP="00F06B81">
      <w:pPr>
        <w:spacing w:before="120" w:line="364" w:lineRule="exact"/>
        <w:ind w:firstLine="720"/>
        <w:jc w:val="both"/>
        <w:rPr>
          <w:sz w:val="26"/>
          <w:szCs w:val="26"/>
          <w:lang w:val="vi-VN"/>
        </w:rPr>
      </w:pPr>
      <w:r w:rsidRPr="00F06B81">
        <w:rPr>
          <w:sz w:val="26"/>
          <w:szCs w:val="26"/>
          <w:vertAlign w:val="superscript"/>
        </w:rPr>
        <w:t xml:space="preserve">(18) </w:t>
      </w:r>
      <w:r w:rsidR="00887D4E" w:rsidRPr="00F06B81">
        <w:rPr>
          <w:sz w:val="26"/>
          <w:szCs w:val="26"/>
        </w:rPr>
        <w:t xml:space="preserve">Ban </w:t>
      </w:r>
      <w:r w:rsidR="000F4ECD" w:rsidRPr="00F06B81">
        <w:rPr>
          <w:sz w:val="26"/>
          <w:szCs w:val="26"/>
        </w:rPr>
        <w:t xml:space="preserve">hành </w:t>
      </w:r>
      <w:r w:rsidR="00DC74A0" w:rsidRPr="00F06B81">
        <w:rPr>
          <w:sz w:val="26"/>
          <w:szCs w:val="26"/>
        </w:rPr>
        <w:t>02 Chương trình; 01 Quy định; 01 Kế hoạch; 01 Nghị quyết của Tỉnh ủy và</w:t>
      </w:r>
      <w:r w:rsidR="00984BFD" w:rsidRPr="00F06B81">
        <w:rPr>
          <w:sz w:val="26"/>
          <w:szCs w:val="26"/>
        </w:rPr>
        <w:t xml:space="preserve"> 07 Quy định, 01 Chỉ thị, 04 Kế hoạch, 02 Hướng dẫn của Ban Thường vụ Tỉnh ủy</w:t>
      </w:r>
      <w:r w:rsidR="00FB45C8" w:rsidRPr="00F06B81">
        <w:rPr>
          <w:sz w:val="26"/>
          <w:szCs w:val="26"/>
          <w:lang w:val="vi-VN"/>
        </w:rPr>
        <w:t xml:space="preserve"> </w:t>
      </w:r>
      <w:r w:rsidR="00FB45C8" w:rsidRPr="00F06B81">
        <w:rPr>
          <w:sz w:val="26"/>
          <w:szCs w:val="26"/>
        </w:rPr>
        <w:t>trong công tác tổ chức, cán bộ</w:t>
      </w:r>
      <w:r w:rsidR="00FB45C8" w:rsidRPr="00F06B81">
        <w:rPr>
          <w:sz w:val="26"/>
          <w:szCs w:val="26"/>
          <w:lang w:val="vi-VN"/>
        </w:rPr>
        <w:t xml:space="preserve">, nổi bật như: </w:t>
      </w:r>
      <w:r w:rsidR="00DC74A0" w:rsidRPr="00F06B81">
        <w:rPr>
          <w:sz w:val="26"/>
          <w:szCs w:val="26"/>
          <w:lang w:val="fr-FR"/>
        </w:rPr>
        <w:t xml:space="preserve">Quy định số </w:t>
      </w:r>
      <w:r w:rsidR="00DC74A0" w:rsidRPr="00F06B81">
        <w:rPr>
          <w:sz w:val="26"/>
          <w:szCs w:val="26"/>
          <w:shd w:val="clear" w:color="auto" w:fill="FFFFFF"/>
          <w:lang w:eastAsia="vi-VN"/>
        </w:rPr>
        <w:t xml:space="preserve">835-QĐ/TU, ngày 09/02/2023 </w:t>
      </w:r>
      <w:r w:rsidR="00DC74A0" w:rsidRPr="00F06B81">
        <w:rPr>
          <w:sz w:val="26"/>
          <w:szCs w:val="26"/>
          <w:lang w:val="fr-FR"/>
        </w:rPr>
        <w:t>về phân cấp quản lý cán bộ</w:t>
      </w:r>
      <w:r w:rsidR="00DC74A0" w:rsidRPr="00F06B81">
        <w:rPr>
          <w:sz w:val="26"/>
          <w:szCs w:val="26"/>
          <w:shd w:val="clear" w:color="auto" w:fill="FFFFFF"/>
          <w:lang w:eastAsia="vi-VN"/>
        </w:rPr>
        <w:t>;</w:t>
      </w:r>
      <w:r w:rsidR="00DC74A0" w:rsidRPr="00F06B81">
        <w:rPr>
          <w:sz w:val="26"/>
          <w:szCs w:val="26"/>
          <w:lang w:val="fr-FR"/>
        </w:rPr>
        <w:t xml:space="preserve"> Quy định số </w:t>
      </w:r>
      <w:r w:rsidR="00DC74A0" w:rsidRPr="00F06B81">
        <w:rPr>
          <w:sz w:val="26"/>
          <w:szCs w:val="26"/>
          <w:shd w:val="clear" w:color="auto" w:fill="FFFFFF"/>
          <w:lang w:eastAsia="vi-VN"/>
        </w:rPr>
        <w:t xml:space="preserve">836-QĐ/TU, ngày 09/02/2023 </w:t>
      </w:r>
      <w:r w:rsidR="00DC74A0" w:rsidRPr="00F06B81">
        <w:rPr>
          <w:sz w:val="26"/>
          <w:szCs w:val="26"/>
          <w:lang w:val="fr-FR"/>
        </w:rPr>
        <w:t>về bổ nhiệm, giới thiệu cán bộ ứng cử</w:t>
      </w:r>
      <w:r w:rsidR="00DC74A0" w:rsidRPr="00F06B81">
        <w:rPr>
          <w:sz w:val="26"/>
          <w:szCs w:val="26"/>
          <w:shd w:val="clear" w:color="auto" w:fill="FFFFFF"/>
          <w:lang w:eastAsia="vi-VN"/>
        </w:rPr>
        <w:t>;</w:t>
      </w:r>
      <w:r w:rsidR="00DC74A0" w:rsidRPr="00F06B81">
        <w:rPr>
          <w:bCs/>
          <w:sz w:val="26"/>
          <w:szCs w:val="26"/>
          <w:lang w:val="sv-SE"/>
        </w:rPr>
        <w:t xml:space="preserve"> Quy định số </w:t>
      </w:r>
      <w:r w:rsidR="00DC74A0" w:rsidRPr="00F06B81">
        <w:rPr>
          <w:sz w:val="26"/>
          <w:szCs w:val="26"/>
          <w:shd w:val="clear" w:color="auto" w:fill="FFFFFF"/>
          <w:lang w:eastAsia="vi-VN"/>
        </w:rPr>
        <w:t xml:space="preserve">837-QĐ/TU, ngày 09/02/2023 </w:t>
      </w:r>
      <w:r w:rsidR="00DC74A0" w:rsidRPr="00F06B81">
        <w:rPr>
          <w:bCs/>
          <w:sz w:val="26"/>
          <w:szCs w:val="26"/>
          <w:lang w:val="sv-SE"/>
        </w:rPr>
        <w:t>về tiêu chuẩn chức danh cán bộ lãnh đạo, quản lý các cấp</w:t>
      </w:r>
      <w:r w:rsidR="00DC74A0" w:rsidRPr="00F06B81">
        <w:rPr>
          <w:w w:val="102"/>
          <w:sz w:val="26"/>
          <w:szCs w:val="26"/>
          <w:lang w:val="pt-BR"/>
        </w:rPr>
        <w:t xml:space="preserve">; </w:t>
      </w:r>
      <w:r w:rsidR="00DC74A0" w:rsidRPr="00F06B81">
        <w:rPr>
          <w:sz w:val="26"/>
          <w:szCs w:val="26"/>
        </w:rPr>
        <w:t>Quy định số 489-QĐ/TU, ngày 25/11/2021 tuyển dụng công chức, viên chức các cơ quan Đảng, MTTQ và đoàn thể chính trị-xã hội trong tỉnh</w:t>
      </w:r>
      <w:r w:rsidR="00DC74A0" w:rsidRPr="00F06B81">
        <w:rPr>
          <w:sz w:val="26"/>
          <w:szCs w:val="26"/>
          <w:lang w:val="af-ZA"/>
        </w:rPr>
        <w:t xml:space="preserve">; </w:t>
      </w:r>
      <w:r w:rsidR="00DC74A0" w:rsidRPr="00F06B81">
        <w:rPr>
          <w:iCs/>
          <w:sz w:val="26"/>
          <w:szCs w:val="26"/>
          <w:lang w:val="fr-FR"/>
        </w:rPr>
        <w:t xml:space="preserve">Quy định số 567-QĐ/TU, ngày 04/3/2022 về công tác quy hoạch cán bộ; </w:t>
      </w:r>
      <w:r w:rsidR="00DC74A0" w:rsidRPr="00F06B81">
        <w:rPr>
          <w:sz w:val="26"/>
          <w:szCs w:val="26"/>
          <w:lang w:val="af-ZA"/>
        </w:rPr>
        <w:t xml:space="preserve">Quy định số 648-QĐ/TU, ngày 03/8/2022 về luân chuyển cán bộ; </w:t>
      </w:r>
      <w:r w:rsidR="00DC74A0" w:rsidRPr="00F06B81">
        <w:rPr>
          <w:sz w:val="26"/>
          <w:szCs w:val="26"/>
        </w:rPr>
        <w:t xml:space="preserve">Quy định số 917-QĐ/TU, ngày 26/4/2023 về </w:t>
      </w:r>
      <w:r w:rsidR="00DC74A0" w:rsidRPr="00F06B81">
        <w:rPr>
          <w:iCs/>
          <w:sz w:val="26"/>
          <w:szCs w:val="26"/>
        </w:rPr>
        <w:t xml:space="preserve">thẩm quyền thẩm tra, xác minh, kết luận tiêu chuẩn chính trị và bố trí, sử dụng cán bộ, đảng viên có vấn đề về chính trị; </w:t>
      </w:r>
      <w:r w:rsidR="00DC74A0" w:rsidRPr="00F06B81">
        <w:rPr>
          <w:sz w:val="26"/>
          <w:szCs w:val="26"/>
          <w:lang w:val="sv-SE"/>
        </w:rPr>
        <w:t xml:space="preserve">Chỉ thị số 16-CT/TU, ngày 29/3/2022 </w:t>
      </w:r>
      <w:r w:rsidR="00DC74A0" w:rsidRPr="00F06B81">
        <w:rPr>
          <w:bCs/>
          <w:kern w:val="36"/>
          <w:sz w:val="26"/>
          <w:szCs w:val="26"/>
        </w:rPr>
        <w:t>về việc triển khai chủ trương khuyến khích và bảo vệ cán bộ năng động, sáng tạo vì lợi ích chung…</w:t>
      </w:r>
    </w:p>
    <w:p w:rsidR="00B81092" w:rsidRPr="00F06B81" w:rsidRDefault="00B81092" w:rsidP="00F06B81">
      <w:pPr>
        <w:pStyle w:val="FootnoteText"/>
        <w:spacing w:before="120" w:after="120" w:line="364" w:lineRule="exact"/>
        <w:ind w:firstLine="720"/>
        <w:jc w:val="both"/>
        <w:rPr>
          <w:sz w:val="26"/>
          <w:szCs w:val="26"/>
        </w:rPr>
      </w:pPr>
      <w:r w:rsidRPr="00F06B81">
        <w:rPr>
          <w:sz w:val="26"/>
          <w:szCs w:val="26"/>
          <w:vertAlign w:val="superscript"/>
        </w:rPr>
        <w:t xml:space="preserve">(19) </w:t>
      </w:r>
      <w:r w:rsidR="000F4ECD" w:rsidRPr="00F06B81">
        <w:rPr>
          <w:sz w:val="26"/>
          <w:szCs w:val="26"/>
        </w:rPr>
        <w:t>Thực</w:t>
      </w:r>
      <w:r w:rsidR="00DC74A0" w:rsidRPr="00F06B81">
        <w:rPr>
          <w:sz w:val="26"/>
          <w:szCs w:val="26"/>
          <w:lang w:val="pt-BR"/>
        </w:rPr>
        <w:t xml:space="preserve"> hiện Nghị quyết 18, 19-NQ/TW (ngày 25/10/2017)</w:t>
      </w:r>
      <w:r w:rsidR="000F4ECD" w:rsidRPr="00F06B81">
        <w:rPr>
          <w:sz w:val="26"/>
          <w:szCs w:val="26"/>
          <w:lang w:val="pt-BR"/>
        </w:rPr>
        <w:t>,</w:t>
      </w:r>
      <w:r w:rsidR="00DC74A0" w:rsidRPr="00F06B81">
        <w:rPr>
          <w:sz w:val="26"/>
          <w:szCs w:val="26"/>
          <w:lang w:val="pt-BR"/>
        </w:rPr>
        <w:t xml:space="preserve"> đến nay đã giảm </w:t>
      </w:r>
      <w:r w:rsidR="00DC74A0" w:rsidRPr="00F06B81">
        <w:rPr>
          <w:sz w:val="26"/>
          <w:szCs w:val="26"/>
        </w:rPr>
        <w:t>được 215</w:t>
      </w:r>
      <w:r w:rsidR="00DC74A0" w:rsidRPr="00F06B81">
        <w:rPr>
          <w:sz w:val="26"/>
          <w:szCs w:val="26"/>
          <w:lang w:val="pt-BR"/>
        </w:rPr>
        <w:t xml:space="preserve"> tổ chức (01 đảng bộ trực thuộc Tỉnh ủy, 01 cơ quan cấp tỉnh, 70 phòng và tương đương; 143 đơn vị sự nghiệp (</w:t>
      </w:r>
      <w:r w:rsidR="00DC74A0" w:rsidRPr="00F06B81">
        <w:rPr>
          <w:i/>
          <w:sz w:val="26"/>
          <w:szCs w:val="26"/>
          <w:lang w:val="pt-BR"/>
        </w:rPr>
        <w:t>02 đơn vị cấp tỉnh; 46 đơn vị sự nghiệp thuộc sở, ban, ngành tỉnh; 95 đơn vị sự nghiệp thuộc UBND cấp huyện</w:t>
      </w:r>
      <w:r w:rsidR="00DC74A0" w:rsidRPr="00F06B81">
        <w:rPr>
          <w:sz w:val="26"/>
          <w:szCs w:val="26"/>
          <w:lang w:val="pt-BR"/>
        </w:rPr>
        <w:t xml:space="preserve">)); </w:t>
      </w:r>
      <w:r w:rsidR="00DC74A0" w:rsidRPr="00F06B81">
        <w:rPr>
          <w:sz w:val="26"/>
          <w:szCs w:val="26"/>
        </w:rPr>
        <w:t xml:space="preserve">02 đơn vị hành chính cấp xã; 22 thôn, buôn, khu phố. </w:t>
      </w:r>
      <w:r w:rsidR="00DC74A0" w:rsidRPr="00F06B81">
        <w:rPr>
          <w:sz w:val="26"/>
          <w:szCs w:val="26"/>
          <w:lang w:val="pt-BR"/>
        </w:rPr>
        <w:t>Thực hiện bố trí bí thư chi bộ kiêm trưởng thôn, buôn, khu phố tại 574/603 thôn, buôn, khu phố (đạt 95,19%).</w:t>
      </w:r>
    </w:p>
    <w:p w:rsidR="00B81092" w:rsidRPr="00F06B81" w:rsidRDefault="00B81092" w:rsidP="00F06B81">
      <w:pPr>
        <w:pStyle w:val="FootnoteText"/>
        <w:spacing w:before="120" w:after="120" w:line="364" w:lineRule="exact"/>
        <w:ind w:firstLine="720"/>
        <w:jc w:val="both"/>
        <w:rPr>
          <w:sz w:val="26"/>
          <w:szCs w:val="26"/>
        </w:rPr>
      </w:pPr>
      <w:r w:rsidRPr="00F06B81">
        <w:rPr>
          <w:sz w:val="26"/>
          <w:szCs w:val="26"/>
          <w:vertAlign w:val="superscript"/>
        </w:rPr>
        <w:t xml:space="preserve">(20) </w:t>
      </w:r>
      <w:r w:rsidR="00DC74A0" w:rsidRPr="00F06B81">
        <w:rPr>
          <w:sz w:val="26"/>
          <w:szCs w:val="26"/>
          <w:lang w:val="pt-BR"/>
        </w:rPr>
        <w:t>Từ 2021 đến nay thực hiện</w:t>
      </w:r>
      <w:r w:rsidR="000F4ECD" w:rsidRPr="00F06B81">
        <w:rPr>
          <w:sz w:val="26"/>
          <w:szCs w:val="26"/>
          <w:lang w:val="pt-BR"/>
        </w:rPr>
        <w:t xml:space="preserve"> tinh giản</w:t>
      </w:r>
      <w:r w:rsidR="00DC74A0" w:rsidRPr="00F06B81">
        <w:rPr>
          <w:sz w:val="26"/>
          <w:szCs w:val="26"/>
          <w:lang w:val="pt-BR"/>
        </w:rPr>
        <w:t xml:space="preserve"> 500 trường hợp (</w:t>
      </w:r>
      <w:r w:rsidR="003230AB" w:rsidRPr="00F06B81">
        <w:rPr>
          <w:sz w:val="26"/>
          <w:szCs w:val="26"/>
        </w:rPr>
        <w:t>n</w:t>
      </w:r>
      <w:r w:rsidR="00DC74A0" w:rsidRPr="00F06B81">
        <w:rPr>
          <w:sz w:val="26"/>
          <w:szCs w:val="26"/>
        </w:rPr>
        <w:t xml:space="preserve">ăm 2021: 174 trường hợp; </w:t>
      </w:r>
      <w:r w:rsidR="003230AB" w:rsidRPr="00F06B81">
        <w:rPr>
          <w:sz w:val="26"/>
          <w:szCs w:val="26"/>
          <w:lang w:val="vi-VN"/>
        </w:rPr>
        <w:t>n</w:t>
      </w:r>
      <w:r w:rsidR="00DC74A0" w:rsidRPr="00F06B81">
        <w:rPr>
          <w:sz w:val="26"/>
          <w:szCs w:val="26"/>
        </w:rPr>
        <w:t>ăm 2022: 216 trường hợp; 06 tháng đầu năm 2023: 110 trường hợp).</w:t>
      </w:r>
    </w:p>
    <w:p w:rsidR="00B81092" w:rsidRPr="00F06B81" w:rsidRDefault="00B81092" w:rsidP="00F06B81">
      <w:pPr>
        <w:pStyle w:val="FootnoteText"/>
        <w:spacing w:before="120" w:after="120" w:line="364" w:lineRule="exact"/>
        <w:ind w:firstLine="720"/>
        <w:jc w:val="both"/>
        <w:rPr>
          <w:iCs/>
          <w:sz w:val="26"/>
          <w:szCs w:val="26"/>
          <w:lang w:val="fr-FR"/>
        </w:rPr>
      </w:pPr>
      <w:r w:rsidRPr="00F06B81">
        <w:rPr>
          <w:sz w:val="26"/>
          <w:szCs w:val="26"/>
          <w:vertAlign w:val="superscript"/>
        </w:rPr>
        <w:t xml:space="preserve">(21) </w:t>
      </w:r>
      <w:r w:rsidR="00DC74A0" w:rsidRPr="00F06B81">
        <w:rPr>
          <w:sz w:val="26"/>
          <w:szCs w:val="26"/>
          <w:lang w:val="it-IT"/>
        </w:rPr>
        <w:t xml:space="preserve">Hoàn thành </w:t>
      </w:r>
      <w:r w:rsidR="00DC74A0" w:rsidRPr="00F06B81">
        <w:rPr>
          <w:iCs/>
          <w:sz w:val="26"/>
          <w:szCs w:val="26"/>
          <w:lang w:val="fr-FR"/>
        </w:rPr>
        <w:t xml:space="preserve">bổ sung quy hoạch </w:t>
      </w:r>
      <w:r w:rsidR="00DC74A0" w:rsidRPr="00F06B81">
        <w:rPr>
          <w:sz w:val="26"/>
          <w:szCs w:val="26"/>
        </w:rPr>
        <w:t>Ban Chấp hành Đảng bộ tỉnh,</w:t>
      </w:r>
      <w:r w:rsidR="00DC74A0" w:rsidRPr="00F06B81">
        <w:rPr>
          <w:iCs/>
          <w:sz w:val="26"/>
          <w:szCs w:val="26"/>
          <w:lang w:val="fr-FR"/>
        </w:rPr>
        <w:t xml:space="preserve"> Ban Thường vụ Tỉnh ủy và các chức danh cán bộ lãnh đạo của tỉnh nhiệm kỳ 2020-2025, 2021-2026 và xây dựng quy hoạch nhiệm kỳ 2025-2030, 2026-2031</w:t>
      </w:r>
      <w:r w:rsidR="00DC74A0" w:rsidRPr="00F06B81">
        <w:rPr>
          <w:sz w:val="26"/>
          <w:szCs w:val="26"/>
          <w:lang w:val="it-IT"/>
        </w:rPr>
        <w:t xml:space="preserve">; hoàn thành </w:t>
      </w:r>
      <w:r w:rsidR="00DC74A0" w:rsidRPr="00F06B81">
        <w:rPr>
          <w:sz w:val="26"/>
          <w:szCs w:val="26"/>
          <w:lang w:val="fr-FR"/>
        </w:rPr>
        <w:t>p</w:t>
      </w:r>
      <w:r w:rsidR="00DC74A0" w:rsidRPr="00F06B81">
        <w:rPr>
          <w:sz w:val="26"/>
          <w:szCs w:val="26"/>
        </w:rPr>
        <w:t xml:space="preserve">hê duyệt kết quả </w:t>
      </w:r>
      <w:r w:rsidR="00DC74A0" w:rsidRPr="00F06B81">
        <w:rPr>
          <w:sz w:val="26"/>
          <w:szCs w:val="26"/>
          <w:lang w:val="fr-FR"/>
        </w:rPr>
        <w:t>rà soát, bổ sung quy hoạch, xây dựng quy hoạch cán bộ lãnh đạo, quản lý nhiệm kỳ 2020-2025, 2021-2026</w:t>
      </w:r>
      <w:r w:rsidR="00DC74A0" w:rsidRPr="00F06B81">
        <w:rPr>
          <w:sz w:val="26"/>
          <w:szCs w:val="26"/>
        </w:rPr>
        <w:t xml:space="preserve"> của</w:t>
      </w:r>
      <w:r w:rsidR="00DC74A0" w:rsidRPr="00F06B81">
        <w:rPr>
          <w:sz w:val="26"/>
          <w:szCs w:val="26"/>
          <w:lang w:val="vi-VN"/>
        </w:rPr>
        <w:t xml:space="preserve"> </w:t>
      </w:r>
      <w:r w:rsidR="00DC74A0" w:rsidRPr="00F06B81">
        <w:rPr>
          <w:sz w:val="26"/>
          <w:szCs w:val="26"/>
        </w:rPr>
        <w:t>48/48 cơ quan, đơn vị và phê duyệt q</w:t>
      </w:r>
      <w:r w:rsidR="00DC74A0" w:rsidRPr="00F06B81">
        <w:rPr>
          <w:iCs/>
          <w:sz w:val="26"/>
          <w:szCs w:val="26"/>
          <w:lang w:val="fr-FR"/>
        </w:rPr>
        <w:t xml:space="preserve">uy hoạch cán bộ lãnh đạo quản lý nhiệm kỳ </w:t>
      </w:r>
      <w:r w:rsidR="00DC74A0" w:rsidRPr="00F06B81">
        <w:rPr>
          <w:iCs/>
          <w:sz w:val="26"/>
          <w:szCs w:val="26"/>
          <w:lang w:val="fr-FR"/>
        </w:rPr>
        <w:lastRenderedPageBreak/>
        <w:t xml:space="preserve">2025-2030, 2026-2031 của </w:t>
      </w:r>
      <w:r w:rsidR="00DC74A0" w:rsidRPr="00F06B81">
        <w:rPr>
          <w:sz w:val="26"/>
          <w:szCs w:val="26"/>
        </w:rPr>
        <w:t xml:space="preserve">49/49 cơ quan, đơn vị; </w:t>
      </w:r>
      <w:r w:rsidR="00DC74A0" w:rsidRPr="00F06B81">
        <w:rPr>
          <w:iCs/>
          <w:sz w:val="26"/>
          <w:szCs w:val="26"/>
          <w:lang w:val="fr-FR"/>
        </w:rPr>
        <w:t xml:space="preserve">hiệp y quy hoạch cán bộ lãnh đạo, quản lý của 07 đơn vị. </w:t>
      </w:r>
    </w:p>
    <w:p w:rsidR="00B81092" w:rsidRPr="00F06B81" w:rsidRDefault="00B81092" w:rsidP="00F06B81">
      <w:pPr>
        <w:pStyle w:val="FootnoteText"/>
        <w:spacing w:before="100" w:after="100" w:line="360" w:lineRule="exact"/>
        <w:ind w:firstLine="720"/>
        <w:jc w:val="both"/>
        <w:rPr>
          <w:sz w:val="26"/>
          <w:szCs w:val="26"/>
        </w:rPr>
      </w:pPr>
      <w:r w:rsidRPr="00F06B81">
        <w:rPr>
          <w:iCs/>
          <w:sz w:val="26"/>
          <w:szCs w:val="26"/>
          <w:vertAlign w:val="superscript"/>
          <w:lang w:val="fr-FR"/>
        </w:rPr>
        <w:t>(2</w:t>
      </w:r>
      <w:r w:rsidR="00621399" w:rsidRPr="00F06B81">
        <w:rPr>
          <w:iCs/>
          <w:sz w:val="26"/>
          <w:szCs w:val="26"/>
          <w:vertAlign w:val="superscript"/>
          <w:lang w:val="fr-FR"/>
        </w:rPr>
        <w:t>2</w:t>
      </w:r>
      <w:r w:rsidRPr="00F06B81">
        <w:rPr>
          <w:iCs/>
          <w:sz w:val="26"/>
          <w:szCs w:val="26"/>
          <w:vertAlign w:val="superscript"/>
          <w:lang w:val="fr-FR"/>
        </w:rPr>
        <w:t xml:space="preserve">) </w:t>
      </w:r>
      <w:r w:rsidR="00DC74A0" w:rsidRPr="00F06B81">
        <w:rPr>
          <w:rStyle w:val="Emphasis"/>
          <w:i w:val="0"/>
          <w:sz w:val="26"/>
          <w:szCs w:val="26"/>
        </w:rPr>
        <w:t xml:space="preserve">Thực hiện </w:t>
      </w:r>
      <w:r w:rsidR="00DC74A0" w:rsidRPr="00F06B81">
        <w:rPr>
          <w:sz w:val="26"/>
          <w:szCs w:val="26"/>
        </w:rPr>
        <w:t>nhiệm vụ trọng tâm, đột phá đầu tiên trong 06 nhiệm vụ đề ra theo Nghị quyết Đại hội Đảng bộ tỉnh lần thứ XVII, nhiệm kỳ 2020-2025, Tỉnh ủy đã ban hành Chương trình hành động số 07-CTr/TU, ngày 02/7/2021 về tập trung xây dựng đội ngũ cán bộ đáp ứng yêu cầu nhiệm vụ trong tình hình mới (điểm mới so với các nhiệm kỳ trướ</w:t>
      </w:r>
      <w:r w:rsidR="00346751" w:rsidRPr="00F06B81">
        <w:rPr>
          <w:sz w:val="26"/>
          <w:szCs w:val="26"/>
        </w:rPr>
        <w:t>c), đến nay đã hoàn thành 18/35 nhiệm vụ, tiếp tục triển khai thực hiện 17/35 nhiệm vụ</w:t>
      </w:r>
      <w:r w:rsidR="00DC74A0" w:rsidRPr="00F06B81">
        <w:rPr>
          <w:sz w:val="26"/>
          <w:szCs w:val="26"/>
        </w:rPr>
        <w:t>.</w:t>
      </w:r>
    </w:p>
    <w:p w:rsidR="00621399" w:rsidRPr="00F06B81" w:rsidRDefault="00B81092" w:rsidP="00F06B81">
      <w:pPr>
        <w:pStyle w:val="FootnoteText"/>
        <w:spacing w:before="100" w:after="100" w:line="360" w:lineRule="exact"/>
        <w:ind w:firstLine="720"/>
        <w:jc w:val="both"/>
        <w:rPr>
          <w:sz w:val="26"/>
          <w:szCs w:val="26"/>
          <w:vertAlign w:val="superscript"/>
          <w:lang w:val="sv-SE"/>
        </w:rPr>
      </w:pPr>
      <w:r w:rsidRPr="00F06B81">
        <w:rPr>
          <w:sz w:val="26"/>
          <w:szCs w:val="26"/>
          <w:vertAlign w:val="superscript"/>
        </w:rPr>
        <w:t>(</w:t>
      </w:r>
      <w:r w:rsidR="00621399" w:rsidRPr="00F06B81">
        <w:rPr>
          <w:sz w:val="26"/>
          <w:szCs w:val="26"/>
          <w:vertAlign w:val="superscript"/>
        </w:rPr>
        <w:t>23</w:t>
      </w:r>
      <w:r w:rsidRPr="00F06B81">
        <w:rPr>
          <w:sz w:val="26"/>
          <w:szCs w:val="26"/>
          <w:vertAlign w:val="superscript"/>
        </w:rPr>
        <w:t xml:space="preserve">) </w:t>
      </w:r>
      <w:r w:rsidR="00DC74A0" w:rsidRPr="00F06B81">
        <w:rPr>
          <w:sz w:val="26"/>
          <w:szCs w:val="26"/>
        </w:rPr>
        <w:t>Ban Thường vụ Tỉnh ủy ban hành Kế hoạch đào tạo, bồi dưỡng cán bộ, công chức, viên chức giai đoạn 2022-2026 (</w:t>
      </w:r>
      <w:r w:rsidR="00DC74A0" w:rsidRPr="00F06B81">
        <w:rPr>
          <w:i/>
          <w:sz w:val="26"/>
          <w:szCs w:val="26"/>
        </w:rPr>
        <w:t>điểm mới so với các nhiệm kỳ trước</w:t>
      </w:r>
      <w:r w:rsidR="007F3D69" w:rsidRPr="00F06B81">
        <w:rPr>
          <w:sz w:val="26"/>
          <w:szCs w:val="26"/>
        </w:rPr>
        <w:t>).</w:t>
      </w:r>
    </w:p>
    <w:p w:rsidR="000D3782" w:rsidRPr="00F06B81" w:rsidRDefault="00621399" w:rsidP="00F06B81">
      <w:pPr>
        <w:pStyle w:val="FootnoteText"/>
        <w:spacing w:before="100" w:after="100" w:line="360" w:lineRule="exact"/>
        <w:ind w:firstLine="720"/>
        <w:jc w:val="both"/>
        <w:rPr>
          <w:spacing w:val="-2"/>
          <w:sz w:val="26"/>
          <w:szCs w:val="26"/>
        </w:rPr>
      </w:pPr>
      <w:r w:rsidRPr="00F06B81">
        <w:rPr>
          <w:spacing w:val="-2"/>
          <w:sz w:val="26"/>
          <w:szCs w:val="26"/>
          <w:vertAlign w:val="superscript"/>
          <w:lang w:val="sv-SE"/>
        </w:rPr>
        <w:t xml:space="preserve">(24) </w:t>
      </w:r>
      <w:r w:rsidR="00DC74A0" w:rsidRPr="00F06B81">
        <w:rPr>
          <w:spacing w:val="-2"/>
          <w:sz w:val="26"/>
          <w:szCs w:val="26"/>
        </w:rPr>
        <w:t>Ban Thường vụ Tỉnh ủy ban hành Kế hoạch về công tác bảo vệ chính trị nội bộ giai đoạn 2021-2025 (</w:t>
      </w:r>
      <w:r w:rsidR="00DC74A0" w:rsidRPr="00F06B81">
        <w:rPr>
          <w:i/>
          <w:spacing w:val="-2"/>
          <w:sz w:val="26"/>
          <w:szCs w:val="26"/>
        </w:rPr>
        <w:t>điểm mới so với các nhiệm kỳ trước</w:t>
      </w:r>
      <w:r w:rsidR="00DC74A0" w:rsidRPr="00F06B81">
        <w:rPr>
          <w:spacing w:val="-2"/>
          <w:sz w:val="26"/>
          <w:szCs w:val="26"/>
        </w:rPr>
        <w:t xml:space="preserve">); kết luận tiêu chuẩn chính trị đối với 115 trường hợp phục vụ công tác cán bộ và kết nạp Đảng. </w:t>
      </w:r>
      <w:r w:rsidR="00DC74A0" w:rsidRPr="00F06B81">
        <w:rPr>
          <w:spacing w:val="-2"/>
          <w:sz w:val="26"/>
          <w:szCs w:val="26"/>
          <w:lang w:val="fr-FR"/>
        </w:rPr>
        <w:t xml:space="preserve">Ban Tổ chức Tỉnh ủy và </w:t>
      </w:r>
      <w:r w:rsidR="00F06B81" w:rsidRPr="00F06B81">
        <w:rPr>
          <w:spacing w:val="-2"/>
          <w:sz w:val="26"/>
          <w:szCs w:val="26"/>
          <w:lang w:val="fr-FR"/>
        </w:rPr>
        <w:t>b</w:t>
      </w:r>
      <w:r w:rsidR="00DC74A0" w:rsidRPr="00F06B81">
        <w:rPr>
          <w:spacing w:val="-2"/>
          <w:sz w:val="26"/>
          <w:szCs w:val="26"/>
          <w:lang w:val="fr-FR"/>
        </w:rPr>
        <w:t xml:space="preserve">an </w:t>
      </w:r>
      <w:r w:rsidR="00F06B81" w:rsidRPr="00F06B81">
        <w:rPr>
          <w:spacing w:val="-2"/>
          <w:sz w:val="26"/>
          <w:szCs w:val="26"/>
          <w:lang w:val="fr-FR"/>
        </w:rPr>
        <w:t>t</w:t>
      </w:r>
      <w:r w:rsidR="00DC74A0" w:rsidRPr="00F06B81">
        <w:rPr>
          <w:spacing w:val="-2"/>
          <w:sz w:val="26"/>
          <w:szCs w:val="26"/>
          <w:lang w:val="fr-FR"/>
        </w:rPr>
        <w:t>hường vụ cấp ủy cấp huyện</w:t>
      </w:r>
      <w:r w:rsidR="00DC74A0" w:rsidRPr="00F06B81">
        <w:rPr>
          <w:spacing w:val="-2"/>
          <w:sz w:val="26"/>
          <w:szCs w:val="26"/>
        </w:rPr>
        <w:t xml:space="preserve"> đã kết luận tiêu chuẩn chuẩn chính trị 10.142 trường hợp</w:t>
      </w:r>
      <w:r w:rsidR="00DC74A0" w:rsidRPr="00F06B81">
        <w:rPr>
          <w:spacing w:val="-2"/>
          <w:sz w:val="26"/>
          <w:szCs w:val="26"/>
          <w:vertAlign w:val="superscript"/>
        </w:rPr>
        <w:t xml:space="preserve"> </w:t>
      </w:r>
      <w:r w:rsidR="00DC74A0" w:rsidRPr="00F06B81">
        <w:rPr>
          <w:spacing w:val="-2"/>
          <w:sz w:val="26"/>
          <w:szCs w:val="26"/>
        </w:rPr>
        <w:t>phục vụ công tác cán bộ và công tác kết nạp Đảng.</w:t>
      </w:r>
    </w:p>
    <w:p w:rsidR="000D3782" w:rsidRPr="00F06B81" w:rsidRDefault="000D3782" w:rsidP="00F06B81">
      <w:pPr>
        <w:pStyle w:val="FootnoteText"/>
        <w:spacing w:before="100" w:after="100" w:line="360" w:lineRule="exact"/>
        <w:ind w:firstLine="720"/>
        <w:jc w:val="both"/>
        <w:rPr>
          <w:spacing w:val="-2"/>
          <w:sz w:val="26"/>
          <w:szCs w:val="26"/>
        </w:rPr>
      </w:pPr>
      <w:r w:rsidRPr="00F06B81">
        <w:rPr>
          <w:spacing w:val="-2"/>
          <w:sz w:val="26"/>
          <w:szCs w:val="26"/>
          <w:vertAlign w:val="superscript"/>
        </w:rPr>
        <w:t>(</w:t>
      </w:r>
      <w:r w:rsidR="00621399" w:rsidRPr="00F06B81">
        <w:rPr>
          <w:spacing w:val="-2"/>
          <w:sz w:val="26"/>
          <w:szCs w:val="26"/>
          <w:vertAlign w:val="superscript"/>
        </w:rPr>
        <w:t>25</w:t>
      </w:r>
      <w:r w:rsidRPr="00F06B81">
        <w:rPr>
          <w:spacing w:val="-2"/>
          <w:sz w:val="26"/>
          <w:szCs w:val="26"/>
          <w:vertAlign w:val="superscript"/>
        </w:rPr>
        <w:t xml:space="preserve">) </w:t>
      </w:r>
      <w:r w:rsidR="00DC74A0" w:rsidRPr="00F06B81">
        <w:rPr>
          <w:spacing w:val="-2"/>
          <w:sz w:val="26"/>
          <w:szCs w:val="26"/>
        </w:rPr>
        <w:t>Tỉnh ủy ban hành Nghị quyết về nâng cao năng lực lãnh đạo, sức chiến đấu, của tổ chức cơ sở đảng và chất lượng đội ngũ cán bộ, đảng viên, đáp ứng yêu cầu nhiệm vụ trong tình hình mới (</w:t>
      </w:r>
      <w:r w:rsidR="00DC74A0" w:rsidRPr="00F06B81">
        <w:rPr>
          <w:i/>
          <w:spacing w:val="-2"/>
          <w:sz w:val="26"/>
          <w:szCs w:val="26"/>
        </w:rPr>
        <w:t>điểm mới so với các nhiệm kỳ trước</w:t>
      </w:r>
      <w:r w:rsidRPr="00F06B81">
        <w:rPr>
          <w:spacing w:val="-2"/>
          <w:sz w:val="26"/>
          <w:szCs w:val="26"/>
        </w:rPr>
        <w:t>).</w:t>
      </w:r>
    </w:p>
    <w:p w:rsidR="000D3782" w:rsidRPr="00F06B81" w:rsidRDefault="000D3782" w:rsidP="00F06B81">
      <w:pPr>
        <w:pStyle w:val="FootnoteText"/>
        <w:spacing w:before="100" w:after="100" w:line="360" w:lineRule="exact"/>
        <w:ind w:firstLine="720"/>
        <w:jc w:val="both"/>
        <w:rPr>
          <w:sz w:val="26"/>
          <w:szCs w:val="26"/>
        </w:rPr>
      </w:pPr>
      <w:r w:rsidRPr="00F06B81">
        <w:rPr>
          <w:spacing w:val="-2"/>
          <w:sz w:val="26"/>
          <w:szCs w:val="26"/>
          <w:vertAlign w:val="superscript"/>
        </w:rPr>
        <w:t>(</w:t>
      </w:r>
      <w:r w:rsidR="00621399" w:rsidRPr="00F06B81">
        <w:rPr>
          <w:spacing w:val="-2"/>
          <w:sz w:val="26"/>
          <w:szCs w:val="26"/>
          <w:vertAlign w:val="superscript"/>
        </w:rPr>
        <w:t>26</w:t>
      </w:r>
      <w:r w:rsidRPr="00F06B81">
        <w:rPr>
          <w:spacing w:val="-2"/>
          <w:sz w:val="26"/>
          <w:szCs w:val="26"/>
          <w:vertAlign w:val="superscript"/>
        </w:rPr>
        <w:t xml:space="preserve">) </w:t>
      </w:r>
      <w:r w:rsidR="00DC74A0" w:rsidRPr="00F06B81">
        <w:rPr>
          <w:sz w:val="26"/>
          <w:szCs w:val="26"/>
        </w:rPr>
        <w:t xml:space="preserve">Ban Thường vụ Tỉnh ủy ban hành Kế hoạch số 27-KH/TU, ngày 05/7/2021 thực hiện Nghị quyết Đại hội Đảng bộ tỉnh lần thứ XVII về công tác phát triển đảng viên </w:t>
      </w:r>
      <w:r w:rsidR="00DC74A0" w:rsidRPr="00F06B81">
        <w:rPr>
          <w:spacing w:val="-2"/>
          <w:sz w:val="26"/>
          <w:szCs w:val="26"/>
        </w:rPr>
        <w:t>(</w:t>
      </w:r>
      <w:r w:rsidR="00DC74A0" w:rsidRPr="00F06B81">
        <w:rPr>
          <w:i/>
          <w:spacing w:val="-2"/>
          <w:sz w:val="26"/>
          <w:szCs w:val="26"/>
        </w:rPr>
        <w:t>điểm mới so với các nhiệm kỳ trước</w:t>
      </w:r>
      <w:r w:rsidR="00DC74A0" w:rsidRPr="00F06B81">
        <w:rPr>
          <w:spacing w:val="-2"/>
          <w:sz w:val="26"/>
          <w:szCs w:val="26"/>
        </w:rPr>
        <w:t>).</w:t>
      </w:r>
      <w:r w:rsidR="00DC74A0" w:rsidRPr="00F06B81">
        <w:rPr>
          <w:sz w:val="26"/>
          <w:szCs w:val="26"/>
        </w:rPr>
        <w:t xml:space="preserve"> </w:t>
      </w:r>
      <w:proofErr w:type="gramStart"/>
      <w:r w:rsidR="00DC74A0" w:rsidRPr="00F06B81">
        <w:rPr>
          <w:sz w:val="26"/>
          <w:szCs w:val="26"/>
        </w:rPr>
        <w:t>Từ đầu nhiệm kỳ đến nay đã kết nạp 3.</w:t>
      </w:r>
      <w:r w:rsidR="00752A2E" w:rsidRPr="00F06B81">
        <w:rPr>
          <w:sz w:val="26"/>
          <w:szCs w:val="26"/>
          <w:lang w:val="vi-VN"/>
        </w:rPr>
        <w:t>643</w:t>
      </w:r>
      <w:r w:rsidR="00DC74A0" w:rsidRPr="00F06B81">
        <w:rPr>
          <w:sz w:val="26"/>
          <w:szCs w:val="26"/>
        </w:rPr>
        <w:t xml:space="preserve"> đảng viên mới.</w:t>
      </w:r>
      <w:proofErr w:type="gramEnd"/>
    </w:p>
    <w:p w:rsidR="000D3782" w:rsidRPr="00F06B81" w:rsidRDefault="000D3782" w:rsidP="00F06B81">
      <w:pPr>
        <w:pStyle w:val="FootnoteText"/>
        <w:spacing w:before="100" w:after="100" w:line="360" w:lineRule="exact"/>
        <w:ind w:firstLine="720"/>
        <w:jc w:val="both"/>
        <w:rPr>
          <w:sz w:val="26"/>
          <w:szCs w:val="26"/>
        </w:rPr>
      </w:pPr>
      <w:r w:rsidRPr="00F06B81">
        <w:rPr>
          <w:sz w:val="26"/>
          <w:szCs w:val="26"/>
          <w:vertAlign w:val="superscript"/>
        </w:rPr>
        <w:t>(2</w:t>
      </w:r>
      <w:r w:rsidR="00621399" w:rsidRPr="00F06B81">
        <w:rPr>
          <w:sz w:val="26"/>
          <w:szCs w:val="26"/>
          <w:vertAlign w:val="superscript"/>
        </w:rPr>
        <w:t>7</w:t>
      </w:r>
      <w:r w:rsidRPr="00F06B81">
        <w:rPr>
          <w:sz w:val="26"/>
          <w:szCs w:val="26"/>
          <w:vertAlign w:val="superscript"/>
        </w:rPr>
        <w:t xml:space="preserve">) </w:t>
      </w:r>
      <w:r w:rsidR="00DC74A0" w:rsidRPr="00F06B81">
        <w:rPr>
          <w:sz w:val="26"/>
          <w:szCs w:val="26"/>
        </w:rPr>
        <w:t xml:space="preserve">Từ đầu nhiệm kỳ đến nay, Ban Thường vụ Tỉnh ủy đã gợi ý kiểm điểm đối với 20 tập thể, 07 cá nhân (Năm 2020, gợi ý kiểm điểm 07 tập thể, 05 cá nhân; Năm 2021, gợi ý kiểm điểm 09 tập thể, 02 cá nhân. </w:t>
      </w:r>
      <w:proofErr w:type="gramStart"/>
      <w:r w:rsidR="00DC74A0" w:rsidRPr="00F06B81">
        <w:rPr>
          <w:sz w:val="26"/>
          <w:szCs w:val="26"/>
        </w:rPr>
        <w:t>Năm 2022, gợi ý kiểm điểm 04 tập thể.); các tập thể, cá nhân được gợi ý kiểm điểm đã xây dựng báo cáo, tổ chức kiểm điểm và đề ra giải pháp khắc phục có hiệu quả các hạn chế, khuyết điểm đã chỉ ra.</w:t>
      </w:r>
      <w:proofErr w:type="gramEnd"/>
    </w:p>
    <w:p w:rsidR="000D3782" w:rsidRPr="00F06B81" w:rsidRDefault="000D3782" w:rsidP="00F06B81">
      <w:pPr>
        <w:pStyle w:val="FootnoteText"/>
        <w:spacing w:before="100" w:after="100" w:line="360" w:lineRule="exact"/>
        <w:ind w:firstLine="720"/>
        <w:jc w:val="both"/>
        <w:rPr>
          <w:sz w:val="26"/>
          <w:szCs w:val="26"/>
        </w:rPr>
      </w:pPr>
      <w:r w:rsidRPr="00F06B81">
        <w:rPr>
          <w:sz w:val="26"/>
          <w:szCs w:val="26"/>
          <w:vertAlign w:val="superscript"/>
        </w:rPr>
        <w:t>(</w:t>
      </w:r>
      <w:r w:rsidR="003100A8" w:rsidRPr="00F06B81">
        <w:rPr>
          <w:sz w:val="26"/>
          <w:szCs w:val="26"/>
          <w:vertAlign w:val="superscript"/>
        </w:rPr>
        <w:t>28</w:t>
      </w:r>
      <w:r w:rsidRPr="00F06B81">
        <w:rPr>
          <w:sz w:val="26"/>
          <w:szCs w:val="26"/>
          <w:vertAlign w:val="superscript"/>
        </w:rPr>
        <w:t xml:space="preserve">) </w:t>
      </w:r>
      <w:r w:rsidR="00DC74A0" w:rsidRPr="00F06B81">
        <w:rPr>
          <w:rFonts w:eastAsia="Times New Roman"/>
          <w:sz w:val="26"/>
          <w:szCs w:val="26"/>
        </w:rPr>
        <w:t xml:space="preserve">Tổ chức triển khai hiệu quả bước đầu đối với 4 nhóm nhiệm vụ, mục tiêu cụ thể với 15 chỉ tiêu. </w:t>
      </w:r>
      <w:proofErr w:type="gramStart"/>
      <w:r w:rsidR="00DC74A0" w:rsidRPr="00F06B81">
        <w:rPr>
          <w:rFonts w:eastAsia="Times New Roman"/>
          <w:sz w:val="26"/>
          <w:szCs w:val="26"/>
        </w:rPr>
        <w:t>Trong đó có 12/15 chỉ tiêu đạt mục tiêu đề ra và 3/15 chỉ tiêu chưa đạt mục tiêu đề ra.</w:t>
      </w:r>
      <w:proofErr w:type="gramEnd"/>
      <w:r w:rsidR="00DC74A0" w:rsidRPr="00F06B81">
        <w:rPr>
          <w:rFonts w:eastAsia="Times New Roman"/>
          <w:sz w:val="26"/>
          <w:szCs w:val="26"/>
        </w:rPr>
        <w:t xml:space="preserve"> Bao gồm: </w:t>
      </w:r>
      <w:r w:rsidR="00DC74A0" w:rsidRPr="00F06B81">
        <w:rPr>
          <w:sz w:val="26"/>
          <w:szCs w:val="26"/>
          <w:lang w:val="vi-VN"/>
        </w:rPr>
        <w:t>1. Tỷ lệ suy dinh dưỡng trẻ em dưới 5 tuổi (thể thấp còi) năm 2022 là 23,3%, (CTHĐ20%</w:t>
      </w:r>
      <w:r w:rsidR="00DC74A0" w:rsidRPr="00F06B81">
        <w:rPr>
          <w:sz w:val="26"/>
          <w:szCs w:val="26"/>
        </w:rPr>
        <w:sym w:font="Symbol" w:char="F03C"/>
      </w:r>
      <w:r w:rsidR="00DC74A0" w:rsidRPr="00F06B81">
        <w:rPr>
          <w:sz w:val="26"/>
          <w:szCs w:val="26"/>
          <w:lang w:val="vi-VN"/>
        </w:rPr>
        <w:t>20%); 2. Số người dân tham gia luyện tập thể dục, thể thao thường xuyên năm 2022 đạt 32,7% dân số của tỉnh (CTHĐ 35%); 3. Xã đạt chuẩn văn hóa nông thôn mới, đạt 65,1% (CTHĐ 70%).</w:t>
      </w:r>
    </w:p>
    <w:p w:rsidR="000D3782" w:rsidRPr="00F06B81" w:rsidRDefault="000D3782" w:rsidP="00F06B81">
      <w:pPr>
        <w:pStyle w:val="FootnoteText"/>
        <w:spacing w:before="100" w:after="100" w:line="360" w:lineRule="exact"/>
        <w:ind w:firstLine="720"/>
        <w:jc w:val="both"/>
        <w:rPr>
          <w:spacing w:val="-2"/>
          <w:sz w:val="26"/>
          <w:szCs w:val="26"/>
        </w:rPr>
      </w:pPr>
      <w:r w:rsidRPr="00F06B81">
        <w:rPr>
          <w:spacing w:val="-2"/>
          <w:sz w:val="26"/>
          <w:szCs w:val="26"/>
          <w:vertAlign w:val="superscript"/>
        </w:rPr>
        <w:t>(2</w:t>
      </w:r>
      <w:r w:rsidR="003100A8" w:rsidRPr="00F06B81">
        <w:rPr>
          <w:spacing w:val="-2"/>
          <w:sz w:val="26"/>
          <w:szCs w:val="26"/>
          <w:vertAlign w:val="superscript"/>
        </w:rPr>
        <w:t>9</w:t>
      </w:r>
      <w:r w:rsidRPr="00F06B81">
        <w:rPr>
          <w:spacing w:val="-2"/>
          <w:sz w:val="26"/>
          <w:szCs w:val="26"/>
          <w:vertAlign w:val="superscript"/>
        </w:rPr>
        <w:t xml:space="preserve">) </w:t>
      </w:r>
      <w:r w:rsidR="00DC74A0" w:rsidRPr="00F06B81">
        <w:rPr>
          <w:spacing w:val="-2"/>
          <w:sz w:val="26"/>
          <w:szCs w:val="26"/>
          <w:lang w:val="nl-NL"/>
        </w:rPr>
        <w:t xml:space="preserve">Đến nay, đã thực hiện hoàn thành 83/92 nhiệm vụ </w:t>
      </w:r>
      <w:proofErr w:type="gramStart"/>
      <w:r w:rsidR="00DC74A0" w:rsidRPr="00F06B81">
        <w:rPr>
          <w:spacing w:val="-2"/>
          <w:sz w:val="26"/>
          <w:szCs w:val="26"/>
          <w:lang w:val="nl-NL"/>
        </w:rPr>
        <w:t>theo</w:t>
      </w:r>
      <w:proofErr w:type="gramEnd"/>
      <w:r w:rsidR="00DC74A0" w:rsidRPr="00F06B81">
        <w:rPr>
          <w:spacing w:val="-2"/>
          <w:sz w:val="26"/>
          <w:szCs w:val="26"/>
          <w:lang w:val="nl-NL"/>
        </w:rPr>
        <w:t xml:space="preserve"> kế hoạch. Đã </w:t>
      </w:r>
      <w:r w:rsidR="00DC74A0" w:rsidRPr="00F06B81">
        <w:rPr>
          <w:spacing w:val="-2"/>
          <w:sz w:val="26"/>
          <w:szCs w:val="26"/>
        </w:rPr>
        <w:t>sửa đổi về thời gian 02 TTHC, sửa đổi về thành phần hồ sơ, lệ phí 05 TTHC</w:t>
      </w:r>
      <w:r w:rsidR="00DC74A0" w:rsidRPr="00F06B81">
        <w:rPr>
          <w:spacing w:val="-2"/>
          <w:sz w:val="26"/>
          <w:szCs w:val="26"/>
          <w:lang w:val="nl-NL"/>
        </w:rPr>
        <w:t>,</w:t>
      </w:r>
      <w:r w:rsidR="00DC74A0" w:rsidRPr="00F06B81">
        <w:rPr>
          <w:spacing w:val="-2"/>
          <w:sz w:val="26"/>
          <w:szCs w:val="26"/>
        </w:rPr>
        <w:t xml:space="preserve"> bãi bỏ 01 TTHC</w:t>
      </w:r>
      <w:r w:rsidR="00DC74A0" w:rsidRPr="00F06B81">
        <w:rPr>
          <w:spacing w:val="-2"/>
          <w:sz w:val="26"/>
          <w:szCs w:val="26"/>
          <w:lang w:val="nl-NL"/>
        </w:rPr>
        <w:t xml:space="preserve">; có </w:t>
      </w:r>
      <w:r w:rsidR="00DC74A0" w:rsidRPr="00F06B81">
        <w:rPr>
          <w:spacing w:val="-2"/>
          <w:sz w:val="26"/>
          <w:szCs w:val="26"/>
        </w:rPr>
        <w:t xml:space="preserve">09/09 huyện đã đưa Bộ phận Một cửa của thị trấn và các phường vào tiếp nhận tại Bộ phận Một cửa cấp huyện; thực hiện tiếp nhận và trả kết quả giải quyết TTHC theo hướng không phụ thuộc vào địa giới hành chính cấp huyện, cấp xã trên địa bàn tỉnh với 120 TTHC. </w:t>
      </w:r>
      <w:r w:rsidR="00DC74A0" w:rsidRPr="00F06B81">
        <w:rPr>
          <w:spacing w:val="-2"/>
          <w:sz w:val="26"/>
          <w:szCs w:val="26"/>
          <w:lang w:val="nl-NL"/>
        </w:rPr>
        <w:t>T</w:t>
      </w:r>
      <w:r w:rsidR="00DC74A0" w:rsidRPr="00F06B81">
        <w:rPr>
          <w:spacing w:val="-2"/>
          <w:sz w:val="26"/>
          <w:szCs w:val="26"/>
        </w:rPr>
        <w:t xml:space="preserve">ỷ lệ hồ sơ TTHC được trả kết quả trước và đúng hạn đạt 97%, trên 95% văn bản và hồ sơ công việc của cơ quan hành chính nhà nước (trừ nội dung mật) được thực hiện ký số, phát hành văn bản </w:t>
      </w:r>
      <w:r w:rsidR="00DC74A0" w:rsidRPr="00F06B81">
        <w:rPr>
          <w:spacing w:val="-2"/>
          <w:sz w:val="26"/>
          <w:szCs w:val="26"/>
        </w:rPr>
        <w:lastRenderedPageBreak/>
        <w:t>điện tử và xử lý trên môi trường điện tử, 100% TTHC đáp ứng yêu cầu được triển khai dịch vụ công trực tuyến.</w:t>
      </w:r>
    </w:p>
    <w:p w:rsidR="000D3782" w:rsidRPr="00F06B81" w:rsidRDefault="000D3782" w:rsidP="00F06B81">
      <w:pPr>
        <w:pStyle w:val="FootnoteText"/>
        <w:spacing w:before="100" w:after="100" w:line="360" w:lineRule="exact"/>
        <w:ind w:firstLine="720"/>
        <w:jc w:val="both"/>
        <w:rPr>
          <w:sz w:val="26"/>
          <w:szCs w:val="26"/>
        </w:rPr>
      </w:pPr>
      <w:r w:rsidRPr="00F06B81">
        <w:rPr>
          <w:sz w:val="26"/>
          <w:szCs w:val="26"/>
          <w:vertAlign w:val="superscript"/>
        </w:rPr>
        <w:t>(</w:t>
      </w:r>
      <w:r w:rsidR="003100A8" w:rsidRPr="00F06B81">
        <w:rPr>
          <w:sz w:val="26"/>
          <w:szCs w:val="26"/>
          <w:vertAlign w:val="superscript"/>
        </w:rPr>
        <w:t>30</w:t>
      </w:r>
      <w:r w:rsidRPr="00F06B81">
        <w:rPr>
          <w:sz w:val="26"/>
          <w:szCs w:val="26"/>
          <w:vertAlign w:val="superscript"/>
        </w:rPr>
        <w:t xml:space="preserve">) </w:t>
      </w:r>
      <w:r w:rsidR="0027625F" w:rsidRPr="00F06B81">
        <w:rPr>
          <w:sz w:val="26"/>
          <w:szCs w:val="26"/>
        </w:rPr>
        <w:t>Cụ thể: đã có</w:t>
      </w:r>
      <w:r w:rsidR="00DC74A0" w:rsidRPr="00F06B81">
        <w:rPr>
          <w:sz w:val="26"/>
          <w:szCs w:val="26"/>
          <w:lang w:val="vi-VN"/>
        </w:rPr>
        <w:t xml:space="preserve"> 100% doanh nghiệp sử dụng hợp đồng điện tử; 99% doanh nghiệp nhỏ và vừa sử sụng nền tảng số; có 1.359 sản phẩm trên sàn thương mại điện tử; có 15.188 giao dịch thành công; số hộ </w:t>
      </w:r>
      <w:r w:rsidR="00DC74A0" w:rsidRPr="00F06B81">
        <w:rPr>
          <w:sz w:val="26"/>
          <w:szCs w:val="26"/>
        </w:rPr>
        <w:t>s</w:t>
      </w:r>
      <w:r w:rsidR="00DC74A0" w:rsidRPr="00F06B81">
        <w:rPr>
          <w:sz w:val="26"/>
          <w:szCs w:val="26"/>
          <w:lang w:val="vi-VN"/>
        </w:rPr>
        <w:t>ản xuất nông nghiệp được đào tạo kỹ năng số là 104.437 hộ; số tài khoản active trên sàn TMĐT: 100.766 tài khoản; 100% xã, phường, thị trấn trong tỉnh đã được kết nối cáp quang đến trung</w:t>
      </w:r>
      <w:r w:rsidR="00DC74A0" w:rsidRPr="00F06B81">
        <w:rPr>
          <w:sz w:val="26"/>
          <w:szCs w:val="26"/>
        </w:rPr>
        <w:t xml:space="preserve"> </w:t>
      </w:r>
      <w:r w:rsidR="00DC74A0" w:rsidRPr="00F06B81">
        <w:rPr>
          <w:sz w:val="26"/>
          <w:szCs w:val="26"/>
          <w:lang w:val="vi-VN"/>
        </w:rPr>
        <w:t>tâm; phủ sóng điện thoại 3G, 4G đến thôn, buôn; tỷ lệ dân số có điện thoại thông minh ước đạt 75,05% (Tỷ lệ yêu cầu 85%); tỷ lệ hộ gia đình có đường Internet cáp quang băng rộng ước đạt 67,58% (Tỷ lệ yêu cầu 75%).</w:t>
      </w:r>
    </w:p>
    <w:p w:rsidR="000D3782" w:rsidRPr="00F06B81" w:rsidRDefault="000D3782" w:rsidP="00F06B81">
      <w:pPr>
        <w:pStyle w:val="FootnoteText"/>
        <w:spacing w:before="100" w:after="100" w:line="360" w:lineRule="exact"/>
        <w:ind w:firstLine="720"/>
        <w:jc w:val="both"/>
        <w:rPr>
          <w:sz w:val="26"/>
          <w:szCs w:val="26"/>
        </w:rPr>
      </w:pPr>
      <w:r w:rsidRPr="00F06B81">
        <w:rPr>
          <w:sz w:val="26"/>
          <w:szCs w:val="26"/>
          <w:vertAlign w:val="superscript"/>
        </w:rPr>
        <w:t>(</w:t>
      </w:r>
      <w:r w:rsidR="003100A8" w:rsidRPr="00F06B81">
        <w:rPr>
          <w:sz w:val="26"/>
          <w:szCs w:val="26"/>
          <w:vertAlign w:val="superscript"/>
        </w:rPr>
        <w:t>31</w:t>
      </w:r>
      <w:r w:rsidRPr="00F06B81">
        <w:rPr>
          <w:sz w:val="26"/>
          <w:szCs w:val="26"/>
          <w:vertAlign w:val="superscript"/>
        </w:rPr>
        <w:t xml:space="preserve">) </w:t>
      </w:r>
      <w:r w:rsidR="00DC74A0" w:rsidRPr="00F06B81">
        <w:rPr>
          <w:sz w:val="26"/>
          <w:szCs w:val="26"/>
        </w:rPr>
        <w:t>GRDP khu vực nông - lâm - thuỷ sản: năm 2021 tăng 2,11%, năm 2022 tăng 3,28% và năm 2023 phấn đấu tăng 3,2%.</w:t>
      </w:r>
    </w:p>
    <w:p w:rsidR="00324141" w:rsidRPr="00F06B81" w:rsidRDefault="000D3782" w:rsidP="00F06B81">
      <w:pPr>
        <w:pStyle w:val="FootnoteText"/>
        <w:spacing w:before="100" w:after="100" w:line="360" w:lineRule="exact"/>
        <w:ind w:firstLine="720"/>
        <w:jc w:val="both"/>
        <w:rPr>
          <w:sz w:val="26"/>
          <w:szCs w:val="26"/>
        </w:rPr>
      </w:pPr>
      <w:r w:rsidRPr="00F06B81">
        <w:rPr>
          <w:sz w:val="26"/>
          <w:szCs w:val="26"/>
          <w:vertAlign w:val="superscript"/>
        </w:rPr>
        <w:t>(</w:t>
      </w:r>
      <w:r w:rsidR="003100A8" w:rsidRPr="00F06B81">
        <w:rPr>
          <w:sz w:val="26"/>
          <w:szCs w:val="26"/>
          <w:vertAlign w:val="superscript"/>
        </w:rPr>
        <w:t>32</w:t>
      </w:r>
      <w:r w:rsidRPr="00F06B81">
        <w:rPr>
          <w:sz w:val="26"/>
          <w:szCs w:val="26"/>
          <w:vertAlign w:val="superscript"/>
        </w:rPr>
        <w:t>)</w:t>
      </w:r>
      <w:r w:rsidR="00DC74A0" w:rsidRPr="00F06B81">
        <w:rPr>
          <w:sz w:val="26"/>
          <w:szCs w:val="26"/>
        </w:rPr>
        <w:t xml:space="preserve"> Trong năm 2022, tỉnh đã thực hiện 245ha/04 cánh đồng lớn sản xuất lúa tại các HTX: Hòa Kiến, Hòa Kiến 2, Hòa Kiến 3, Tây </w:t>
      </w:r>
      <w:proofErr w:type="gramStart"/>
      <w:r w:rsidR="00DC74A0" w:rsidRPr="00F06B81">
        <w:rPr>
          <w:sz w:val="26"/>
          <w:szCs w:val="26"/>
        </w:rPr>
        <w:t>An</w:t>
      </w:r>
      <w:proofErr w:type="gramEnd"/>
      <w:r w:rsidR="00DC74A0" w:rsidRPr="00F06B81">
        <w:rPr>
          <w:sz w:val="26"/>
          <w:szCs w:val="26"/>
        </w:rPr>
        <w:t xml:space="preserve"> Phú ở TP. Tuy Hòa. Hình thành vùng sản xuất lúa Đài Thơm 8, lúa chất lượng cao tại các phường/xã: Hòa Vinh, Hòa Xuân Tây, Hòa Xuân Đông, Hòa Tân Đông, Hòa Thành ở thị xã Đông Hòa. Toàn tỉnh đã trồng hơn 7.000ha cây ăn quả các loại, trong đó hơn 1.000 ha trồng các loại cây có giá trị kinh tế cao (như: sầu riêng, mãng cầu, bưởi da xanh, cam, quýt, mắc ca,…); trong đó có khoảng 50% diện tích đã cho thu hoạch sản phẩm, đạt thu nhập 200-600 triệu đồng/ha; riêng huyện Phú Hòa hình thành vùng trồng khóm trọng điểm với diện tích gần 900ha, đạt thu nhập 100-150 triệu đồng/ha/năm.</w:t>
      </w:r>
    </w:p>
    <w:p w:rsidR="00A60D29" w:rsidRDefault="00324141" w:rsidP="00F06B81">
      <w:pPr>
        <w:shd w:val="clear" w:color="auto" w:fill="FFFFFF"/>
        <w:spacing w:before="100" w:after="100"/>
        <w:ind w:firstLine="720"/>
        <w:jc w:val="both"/>
        <w:rPr>
          <w:w w:val="101"/>
          <w:sz w:val="26"/>
          <w:szCs w:val="26"/>
        </w:rPr>
      </w:pPr>
      <w:r w:rsidRPr="00F06B81">
        <w:rPr>
          <w:sz w:val="26"/>
          <w:szCs w:val="26"/>
          <w:vertAlign w:val="superscript"/>
        </w:rPr>
        <w:t>(3</w:t>
      </w:r>
      <w:r w:rsidR="003100A8" w:rsidRPr="00F06B81">
        <w:rPr>
          <w:sz w:val="26"/>
          <w:szCs w:val="26"/>
          <w:vertAlign w:val="superscript"/>
        </w:rPr>
        <w:t>3</w:t>
      </w:r>
      <w:r w:rsidRPr="00F06B81">
        <w:rPr>
          <w:sz w:val="26"/>
          <w:szCs w:val="26"/>
          <w:vertAlign w:val="superscript"/>
        </w:rPr>
        <w:t xml:space="preserve">) </w:t>
      </w:r>
      <w:r w:rsidR="00A60D29" w:rsidRPr="00F06B81">
        <w:rPr>
          <w:sz w:val="26"/>
          <w:szCs w:val="26"/>
          <w:lang w:val="vi-VN"/>
        </w:rPr>
        <w:t>Tập trung đ</w:t>
      </w:r>
      <w:r w:rsidR="00A60D29" w:rsidRPr="00F06B81">
        <w:rPr>
          <w:w w:val="101"/>
          <w:sz w:val="26"/>
          <w:szCs w:val="26"/>
        </w:rPr>
        <w:t xml:space="preserve">ẩy nhanh tiến độ hoàn thiện thủ tục tổ chức khởi công tuyến đường bộ ven biển; tuyến đường Nguyễn Hữu Thọ kết nối với tuyến đường bộ cao tốc Bắc - Nam phía Đông; </w:t>
      </w:r>
      <w:r w:rsidR="00A60D29" w:rsidRPr="00F06B81">
        <w:rPr>
          <w:w w:val="101"/>
          <w:sz w:val="26"/>
          <w:szCs w:val="26"/>
          <w:lang w:val="de-DE"/>
        </w:rPr>
        <w:t>các hạ tầng trong Khu kinh tế Nam Phú Yên</w:t>
      </w:r>
      <w:r w:rsidR="008720B0" w:rsidRPr="00F06B81">
        <w:rPr>
          <w:w w:val="101"/>
          <w:sz w:val="26"/>
          <w:szCs w:val="26"/>
          <w:lang w:val="vi-VN"/>
        </w:rPr>
        <w:t xml:space="preserve">... </w:t>
      </w:r>
      <w:r w:rsidR="008720B0" w:rsidRPr="00F06B81">
        <w:rPr>
          <w:spacing w:val="-2"/>
          <w:w w:val="101"/>
          <w:sz w:val="26"/>
          <w:szCs w:val="26"/>
        </w:rPr>
        <w:t>Đầu tư hoàn thành đưa vào sử dụng Bệnh viện Sản Nhi; tổ chức lập hồ sơ thủ tục để triển khai đầu tư dự án xây dựng mới khu điều trị 300 giường trong Bệnh viện Đa khoa tỉnh</w:t>
      </w:r>
      <w:r w:rsidR="008720B0" w:rsidRPr="00F06B81">
        <w:rPr>
          <w:spacing w:val="-2"/>
          <w:w w:val="101"/>
          <w:sz w:val="26"/>
          <w:szCs w:val="26"/>
          <w:lang w:val="vi-VN"/>
        </w:rPr>
        <w:t>; t</w:t>
      </w:r>
      <w:r w:rsidR="008720B0" w:rsidRPr="00F06B81">
        <w:rPr>
          <w:w w:val="101"/>
          <w:sz w:val="26"/>
          <w:szCs w:val="26"/>
        </w:rPr>
        <w:t xml:space="preserve">ích cực phối hợp với các bộ, ngành Trung ương để đầu tư hoàn thiện các dự án Trung ương đầu tư trên địa bàn tỉnh như Tuyến đường bộ cao tốc Bắc - Nam phía Đông; làm việc với Tổng công ty </w:t>
      </w:r>
      <w:r w:rsidR="008720B0" w:rsidRPr="00F06B81">
        <w:rPr>
          <w:w w:val="101"/>
          <w:sz w:val="26"/>
          <w:szCs w:val="26"/>
          <w:lang w:val="vi-VN"/>
        </w:rPr>
        <w:t xml:space="preserve">cảng </w:t>
      </w:r>
      <w:r w:rsidR="008720B0" w:rsidRPr="00F06B81">
        <w:rPr>
          <w:w w:val="101"/>
          <w:sz w:val="26"/>
          <w:szCs w:val="26"/>
        </w:rPr>
        <w:t xml:space="preserve">hàng không Việt Nam để được bổ sung danh mục đầu tư dự án </w:t>
      </w:r>
      <w:r w:rsidR="008720B0" w:rsidRPr="00F06B81">
        <w:rPr>
          <w:w w:val="101"/>
          <w:sz w:val="26"/>
          <w:szCs w:val="26"/>
          <w:lang w:val="de-DE"/>
        </w:rPr>
        <w:t xml:space="preserve">xây dựng nhà ga T2- Cảng hàng không Tuy Hòa vào </w:t>
      </w:r>
      <w:r w:rsidR="008720B0" w:rsidRPr="00F06B81">
        <w:rPr>
          <w:w w:val="101"/>
          <w:sz w:val="26"/>
          <w:szCs w:val="26"/>
        </w:rPr>
        <w:t>giai đoạn 2021-2025</w:t>
      </w:r>
      <w:r w:rsidR="005774F4" w:rsidRPr="00F06B81">
        <w:rPr>
          <w:w w:val="101"/>
          <w:sz w:val="26"/>
          <w:szCs w:val="26"/>
          <w:lang w:val="vi-VN"/>
        </w:rPr>
        <w:t>...</w:t>
      </w:r>
    </w:p>
    <w:p w:rsidR="00EA72F5" w:rsidRPr="00EA72F5" w:rsidRDefault="00EA72F5" w:rsidP="00EA72F5">
      <w:pPr>
        <w:shd w:val="clear" w:color="auto" w:fill="FFFFFF"/>
        <w:spacing w:before="100" w:after="100"/>
        <w:jc w:val="center"/>
        <w:rPr>
          <w:w w:val="101"/>
          <w:sz w:val="26"/>
          <w:szCs w:val="26"/>
        </w:rPr>
      </w:pPr>
      <w:r>
        <w:rPr>
          <w:w w:val="101"/>
          <w:sz w:val="26"/>
          <w:szCs w:val="26"/>
        </w:rPr>
        <w:t>----------------------------------</w:t>
      </w:r>
    </w:p>
    <w:sectPr w:rsidR="00EA72F5" w:rsidRPr="00EA72F5" w:rsidSect="00F06B81">
      <w:headerReference w:type="default" r:id="rId8"/>
      <w:pgSz w:w="12240" w:h="15840"/>
      <w:pgMar w:top="450" w:right="990" w:bottom="450" w:left="1710" w:header="36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6BEA" w:rsidRDefault="00506BEA" w:rsidP="00DC74A0">
      <w:pPr>
        <w:spacing w:after="0" w:line="240" w:lineRule="auto"/>
      </w:pPr>
      <w:r>
        <w:separator/>
      </w:r>
    </w:p>
  </w:endnote>
  <w:endnote w:type="continuationSeparator" w:id="0">
    <w:p w:rsidR="00506BEA" w:rsidRDefault="00506BEA" w:rsidP="00DC7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6BEA" w:rsidRDefault="00506BEA" w:rsidP="00DC74A0">
      <w:pPr>
        <w:spacing w:after="0" w:line="240" w:lineRule="auto"/>
      </w:pPr>
      <w:r>
        <w:separator/>
      </w:r>
    </w:p>
  </w:footnote>
  <w:footnote w:type="continuationSeparator" w:id="0">
    <w:p w:rsidR="00506BEA" w:rsidRDefault="00506BEA" w:rsidP="00DC74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0401898"/>
      <w:docPartObj>
        <w:docPartGallery w:val="Page Numbers (Top of Page)"/>
        <w:docPartUnique/>
      </w:docPartObj>
    </w:sdtPr>
    <w:sdtEndPr>
      <w:rPr>
        <w:noProof/>
      </w:rPr>
    </w:sdtEndPr>
    <w:sdtContent>
      <w:p w:rsidR="00DC74A0" w:rsidRDefault="00DC74A0">
        <w:pPr>
          <w:pStyle w:val="Header"/>
          <w:jc w:val="center"/>
        </w:pPr>
        <w:r>
          <w:fldChar w:fldCharType="begin"/>
        </w:r>
        <w:r>
          <w:instrText xml:space="preserve"> PAGE   \* MERGEFORMAT </w:instrText>
        </w:r>
        <w:r>
          <w:fldChar w:fldCharType="separate"/>
        </w:r>
        <w:r w:rsidR="00665C0C">
          <w:rPr>
            <w:noProof/>
          </w:rPr>
          <w:t>5</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1"/>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4A0"/>
    <w:rsid w:val="000251A9"/>
    <w:rsid w:val="000346EB"/>
    <w:rsid w:val="000430F5"/>
    <w:rsid w:val="000D3782"/>
    <w:rsid w:val="000F4ECD"/>
    <w:rsid w:val="00152E82"/>
    <w:rsid w:val="001928C8"/>
    <w:rsid w:val="002175A5"/>
    <w:rsid w:val="00260B6D"/>
    <w:rsid w:val="0027625F"/>
    <w:rsid w:val="00276BAE"/>
    <w:rsid w:val="00282A1F"/>
    <w:rsid w:val="00285EBA"/>
    <w:rsid w:val="003100A8"/>
    <w:rsid w:val="003230AB"/>
    <w:rsid w:val="00324141"/>
    <w:rsid w:val="00346751"/>
    <w:rsid w:val="00351BB7"/>
    <w:rsid w:val="00392EB7"/>
    <w:rsid w:val="00440C86"/>
    <w:rsid w:val="00450C0B"/>
    <w:rsid w:val="004A1644"/>
    <w:rsid w:val="004D436B"/>
    <w:rsid w:val="004E62AB"/>
    <w:rsid w:val="004F7911"/>
    <w:rsid w:val="00504D68"/>
    <w:rsid w:val="00506BEA"/>
    <w:rsid w:val="00515830"/>
    <w:rsid w:val="00534757"/>
    <w:rsid w:val="005624C4"/>
    <w:rsid w:val="005774F4"/>
    <w:rsid w:val="00621399"/>
    <w:rsid w:val="00665C0C"/>
    <w:rsid w:val="00717156"/>
    <w:rsid w:val="00752A2E"/>
    <w:rsid w:val="0078036A"/>
    <w:rsid w:val="007B10A5"/>
    <w:rsid w:val="007C41C9"/>
    <w:rsid w:val="007E74C8"/>
    <w:rsid w:val="007F3D69"/>
    <w:rsid w:val="007F779C"/>
    <w:rsid w:val="008720B0"/>
    <w:rsid w:val="00887D4E"/>
    <w:rsid w:val="00984BFD"/>
    <w:rsid w:val="00A60D29"/>
    <w:rsid w:val="00AC0EAC"/>
    <w:rsid w:val="00B13633"/>
    <w:rsid w:val="00B62574"/>
    <w:rsid w:val="00B81092"/>
    <w:rsid w:val="00BA57B5"/>
    <w:rsid w:val="00BB5418"/>
    <w:rsid w:val="00BD4EF8"/>
    <w:rsid w:val="00BE3EDB"/>
    <w:rsid w:val="00CF5BA7"/>
    <w:rsid w:val="00DC74A0"/>
    <w:rsid w:val="00E029AC"/>
    <w:rsid w:val="00E92541"/>
    <w:rsid w:val="00EA72F5"/>
    <w:rsid w:val="00ED282B"/>
    <w:rsid w:val="00F06B81"/>
    <w:rsid w:val="00F50527"/>
    <w:rsid w:val="00FB45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20" w:line="36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Footnote,Footnote text,Ref,de nota al pie,ftref,BearingPoint,16 Point,Superscript 6 Point,fr,Footnote Text1,f,Footnote + Arial,10 pt,Black,Footnote Text11,Footnote text + 13 pt,4_,(NECG) Footnote Reference,BVI fnr,footnote ref,Footnot"/>
    <w:link w:val="CarattereCarattereCharCharCharCharCharCharZchn"/>
    <w:uiPriority w:val="99"/>
    <w:qFormat/>
    <w:rsid w:val="00DC74A0"/>
    <w:rPr>
      <w:vertAlign w:val="superscript"/>
    </w:rPr>
  </w:style>
  <w:style w:type="paragraph" w:styleId="FootnoteText">
    <w:name w:val="footnote text"/>
    <w:aliases w:val="Footnote Text Char Char Char Char Char,Footnote Text Char Char Char Char Char Char Ch,Footnote Text Char Tegn Char,Footnote Text Char Char Char Char Char Char Ch Char Char Char,single spa,single space,fn,footnote text,FOOTNOTES Char,ft,Car"/>
    <w:basedOn w:val="Normal"/>
    <w:link w:val="FootnoteTextChar"/>
    <w:unhideWhenUsed/>
    <w:qFormat/>
    <w:rsid w:val="00DC74A0"/>
    <w:pPr>
      <w:spacing w:after="0" w:line="240" w:lineRule="auto"/>
    </w:pPr>
    <w:rPr>
      <w:rFonts w:eastAsia="Calibri" w:cs="Times New Roman"/>
      <w:sz w:val="20"/>
      <w:szCs w:val="20"/>
    </w:rPr>
  </w:style>
  <w:style w:type="character" w:customStyle="1" w:styleId="FootnoteTextChar">
    <w:name w:val="Footnote Text Char"/>
    <w:aliases w:val="Footnote Text Char Char Char Char Char Char,Footnote Text Char Char Char Char Char Char Ch Char,Footnote Text Char Tegn Char Char,Footnote Text Char Char Char Char Char Char Ch Char Char Char Char,single spa Char,single space Char"/>
    <w:basedOn w:val="DefaultParagraphFont"/>
    <w:link w:val="FootnoteText"/>
    <w:qFormat/>
    <w:rsid w:val="00DC74A0"/>
    <w:rPr>
      <w:rFonts w:eastAsia="Calibri" w:cs="Times New Roman"/>
      <w:sz w:val="20"/>
      <w:szCs w:val="20"/>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rsid w:val="00DC74A0"/>
    <w:pPr>
      <w:spacing w:after="160" w:line="240" w:lineRule="exact"/>
    </w:pPr>
    <w:rPr>
      <w:vertAlign w:val="superscript"/>
    </w:rPr>
  </w:style>
  <w:style w:type="character" w:styleId="Emphasis">
    <w:name w:val="Emphasis"/>
    <w:uiPriority w:val="20"/>
    <w:qFormat/>
    <w:rsid w:val="00DC74A0"/>
    <w:rPr>
      <w:i/>
      <w:iCs/>
    </w:rPr>
  </w:style>
  <w:style w:type="paragraph" w:styleId="Header">
    <w:name w:val="header"/>
    <w:basedOn w:val="Normal"/>
    <w:link w:val="HeaderChar"/>
    <w:uiPriority w:val="99"/>
    <w:unhideWhenUsed/>
    <w:rsid w:val="00DC74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74A0"/>
  </w:style>
  <w:style w:type="paragraph" w:styleId="Footer">
    <w:name w:val="footer"/>
    <w:basedOn w:val="Normal"/>
    <w:link w:val="FooterChar"/>
    <w:uiPriority w:val="99"/>
    <w:unhideWhenUsed/>
    <w:rsid w:val="00DC74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74A0"/>
  </w:style>
  <w:style w:type="paragraph" w:styleId="BalloonText">
    <w:name w:val="Balloon Text"/>
    <w:basedOn w:val="Normal"/>
    <w:link w:val="BalloonTextChar"/>
    <w:uiPriority w:val="99"/>
    <w:semiHidden/>
    <w:unhideWhenUsed/>
    <w:rsid w:val="005347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4757"/>
    <w:rPr>
      <w:rFonts w:ascii="Segoe UI" w:hAnsi="Segoe UI" w:cs="Segoe UI"/>
      <w:sz w:val="18"/>
      <w:szCs w:val="18"/>
    </w:rPr>
  </w:style>
  <w:style w:type="paragraph" w:styleId="ListParagraph">
    <w:name w:val="List Paragraph"/>
    <w:basedOn w:val="Normal"/>
    <w:uiPriority w:val="34"/>
    <w:qFormat/>
    <w:rsid w:val="0053475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20" w:line="36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Footnote,Footnote text,Ref,de nota al pie,ftref,BearingPoint,16 Point,Superscript 6 Point,fr,Footnote Text1,f,Footnote + Arial,10 pt,Black,Footnote Text11,Footnote text + 13 pt,4_,(NECG) Footnote Reference,BVI fnr,footnote ref,Footnot"/>
    <w:link w:val="CarattereCarattereCharCharCharCharCharCharZchn"/>
    <w:uiPriority w:val="99"/>
    <w:qFormat/>
    <w:rsid w:val="00DC74A0"/>
    <w:rPr>
      <w:vertAlign w:val="superscript"/>
    </w:rPr>
  </w:style>
  <w:style w:type="paragraph" w:styleId="FootnoteText">
    <w:name w:val="footnote text"/>
    <w:aliases w:val="Footnote Text Char Char Char Char Char,Footnote Text Char Char Char Char Char Char Ch,Footnote Text Char Tegn Char,Footnote Text Char Char Char Char Char Char Ch Char Char Char,single spa,single space,fn,footnote text,FOOTNOTES Char,ft,Car"/>
    <w:basedOn w:val="Normal"/>
    <w:link w:val="FootnoteTextChar"/>
    <w:unhideWhenUsed/>
    <w:qFormat/>
    <w:rsid w:val="00DC74A0"/>
    <w:pPr>
      <w:spacing w:after="0" w:line="240" w:lineRule="auto"/>
    </w:pPr>
    <w:rPr>
      <w:rFonts w:eastAsia="Calibri" w:cs="Times New Roman"/>
      <w:sz w:val="20"/>
      <w:szCs w:val="20"/>
    </w:rPr>
  </w:style>
  <w:style w:type="character" w:customStyle="1" w:styleId="FootnoteTextChar">
    <w:name w:val="Footnote Text Char"/>
    <w:aliases w:val="Footnote Text Char Char Char Char Char Char,Footnote Text Char Char Char Char Char Char Ch Char,Footnote Text Char Tegn Char Char,Footnote Text Char Char Char Char Char Char Ch Char Char Char Char,single spa Char,single space Char"/>
    <w:basedOn w:val="DefaultParagraphFont"/>
    <w:link w:val="FootnoteText"/>
    <w:qFormat/>
    <w:rsid w:val="00DC74A0"/>
    <w:rPr>
      <w:rFonts w:eastAsia="Calibri" w:cs="Times New Roman"/>
      <w:sz w:val="20"/>
      <w:szCs w:val="20"/>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rsid w:val="00DC74A0"/>
    <w:pPr>
      <w:spacing w:after="160" w:line="240" w:lineRule="exact"/>
    </w:pPr>
    <w:rPr>
      <w:vertAlign w:val="superscript"/>
    </w:rPr>
  </w:style>
  <w:style w:type="character" w:styleId="Emphasis">
    <w:name w:val="Emphasis"/>
    <w:uiPriority w:val="20"/>
    <w:qFormat/>
    <w:rsid w:val="00DC74A0"/>
    <w:rPr>
      <w:i/>
      <w:iCs/>
    </w:rPr>
  </w:style>
  <w:style w:type="paragraph" w:styleId="Header">
    <w:name w:val="header"/>
    <w:basedOn w:val="Normal"/>
    <w:link w:val="HeaderChar"/>
    <w:uiPriority w:val="99"/>
    <w:unhideWhenUsed/>
    <w:rsid w:val="00DC74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74A0"/>
  </w:style>
  <w:style w:type="paragraph" w:styleId="Footer">
    <w:name w:val="footer"/>
    <w:basedOn w:val="Normal"/>
    <w:link w:val="FooterChar"/>
    <w:uiPriority w:val="99"/>
    <w:unhideWhenUsed/>
    <w:rsid w:val="00DC74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74A0"/>
  </w:style>
  <w:style w:type="paragraph" w:styleId="BalloonText">
    <w:name w:val="Balloon Text"/>
    <w:basedOn w:val="Normal"/>
    <w:link w:val="BalloonTextChar"/>
    <w:uiPriority w:val="99"/>
    <w:semiHidden/>
    <w:unhideWhenUsed/>
    <w:rsid w:val="005347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4757"/>
    <w:rPr>
      <w:rFonts w:ascii="Segoe UI" w:hAnsi="Segoe UI" w:cs="Segoe UI"/>
      <w:sz w:val="18"/>
      <w:szCs w:val="18"/>
    </w:rPr>
  </w:style>
  <w:style w:type="paragraph" w:styleId="ListParagraph">
    <w:name w:val="List Paragraph"/>
    <w:basedOn w:val="Normal"/>
    <w:uiPriority w:val="34"/>
    <w:qFormat/>
    <w:rsid w:val="005347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19731A-F050-4099-B6F6-1DF130FFD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2109</Words>
  <Characters>12026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2023-09-27T03:43:00Z</cp:lastPrinted>
  <dcterms:created xsi:type="dcterms:W3CDTF">2023-10-04T09:21:00Z</dcterms:created>
  <dcterms:modified xsi:type="dcterms:W3CDTF">2023-10-04T09:21:00Z</dcterms:modified>
</cp:coreProperties>
</file>